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rPr>
          <w:rFonts w:ascii="新宋体" w:hAnsi="新宋体" w:eastAsia="新宋体" w:cs="宋体"/>
          <w:b/>
          <w:bCs/>
          <w:color w:val="FF0000"/>
          <w:spacing w:val="-12"/>
          <w:w w:val="49"/>
          <w:sz w:val="116"/>
          <w:szCs w:val="116"/>
        </w:rPr>
      </w:pPr>
      <w:bookmarkStart w:id="0" w:name="标题"/>
    </w:p>
    <w:p>
      <w:pPr>
        <w:spacing w:line="580" w:lineRule="exact"/>
        <w:rPr>
          <w:rFonts w:hint="eastAsia" w:ascii="新宋体" w:hAnsi="新宋体" w:eastAsia="新宋体" w:cs="宋体"/>
          <w:b/>
          <w:bCs/>
          <w:color w:val="FF0000"/>
          <w:spacing w:val="-12"/>
          <w:w w:val="49"/>
          <w:sz w:val="116"/>
          <w:szCs w:val="116"/>
        </w:rPr>
      </w:pPr>
    </w:p>
    <w:p>
      <w:pPr>
        <w:spacing w:line="580" w:lineRule="exact"/>
        <w:rPr>
          <w:rFonts w:hint="eastAsia" w:ascii="新宋体" w:hAnsi="新宋体" w:eastAsia="新宋体" w:cs="宋体"/>
          <w:b/>
          <w:bCs/>
          <w:color w:val="FF0000"/>
          <w:spacing w:val="-12"/>
          <w:w w:val="49"/>
          <w:sz w:val="116"/>
          <w:szCs w:val="116"/>
        </w:rPr>
      </w:pPr>
    </w:p>
    <w:p>
      <w:pPr>
        <w:spacing w:line="580" w:lineRule="exact"/>
        <w:rPr>
          <w:rFonts w:hint="eastAsia" w:ascii="新宋体" w:hAnsi="新宋体" w:eastAsia="新宋体" w:cs="宋体"/>
          <w:b/>
          <w:bCs/>
          <w:color w:val="FF0000"/>
          <w:spacing w:val="-12"/>
          <w:w w:val="49"/>
          <w:sz w:val="116"/>
          <w:szCs w:val="116"/>
        </w:rPr>
      </w:pPr>
    </w:p>
    <w:p>
      <w:pPr>
        <w:spacing w:line="580" w:lineRule="exact"/>
        <w:ind w:firstLine="0"/>
        <w:rPr>
          <w:rFonts w:hint="eastAsia"/>
        </w:rPr>
      </w:pPr>
    </w:p>
    <w:p>
      <w:pPr>
        <w:spacing w:line="580" w:lineRule="exact"/>
        <w:ind w:firstLine="0"/>
        <w:jc w:val="center"/>
        <w:rPr>
          <w:rFonts w:hint="eastAsia" w:ascii="楷体" w:hAnsi="楷体" w:eastAsia="楷体" w:cs="楷体_GB2312"/>
          <w:b w:val="0"/>
          <w:bCs w:val="0"/>
          <w:color w:val="333333"/>
          <w:sz w:val="32"/>
          <w:szCs w:val="32"/>
        </w:rPr>
      </w:pPr>
      <w:r>
        <w:rPr>
          <w:rFonts w:hint="eastAsia" w:ascii="楷体" w:hAnsi="楷体" w:eastAsia="楷体" w:cs="楷体_GB2312"/>
          <w:b w:val="0"/>
          <w:bCs w:val="0"/>
          <w:color w:val="333333"/>
          <w:sz w:val="32"/>
          <w:szCs w:val="32"/>
        </w:rPr>
        <w:t>淮市监</w:t>
      </w:r>
      <w:r>
        <w:rPr>
          <w:rFonts w:hint="eastAsia" w:ascii="楷体" w:hAnsi="楷体" w:eastAsia="楷体" w:cs="楷体_GB2312"/>
          <w:b w:val="0"/>
          <w:bCs w:val="0"/>
          <w:color w:val="333333"/>
          <w:sz w:val="32"/>
          <w:szCs w:val="32"/>
          <w:lang w:eastAsia="zh-CN"/>
        </w:rPr>
        <w:t>规</w:t>
      </w:r>
      <w:r>
        <w:rPr>
          <w:rFonts w:hint="eastAsia" w:ascii="楷体" w:hAnsi="楷体" w:eastAsia="楷体" w:cs="楷体_GB2312"/>
          <w:b w:val="0"/>
          <w:bCs w:val="0"/>
          <w:color w:val="333333"/>
          <w:sz w:val="32"/>
          <w:szCs w:val="32"/>
        </w:rPr>
        <w:t>〔202</w:t>
      </w:r>
      <w:r>
        <w:rPr>
          <w:rFonts w:hint="eastAsia" w:ascii="楷体" w:hAnsi="楷体" w:eastAsia="楷体" w:cs="楷体_GB2312"/>
          <w:b w:val="0"/>
          <w:bCs w:val="0"/>
          <w:color w:val="333333"/>
          <w:sz w:val="32"/>
          <w:szCs w:val="32"/>
          <w:lang w:val="en-US" w:eastAsia="zh-CN"/>
        </w:rPr>
        <w:t>3</w:t>
      </w:r>
      <w:r>
        <w:rPr>
          <w:rFonts w:hint="eastAsia" w:ascii="楷体" w:hAnsi="楷体" w:eastAsia="楷体" w:cs="楷体_GB2312"/>
          <w:b w:val="0"/>
          <w:bCs w:val="0"/>
          <w:color w:val="333333"/>
          <w:sz w:val="32"/>
          <w:szCs w:val="32"/>
        </w:rPr>
        <w:t>〕</w:t>
      </w:r>
      <w:r>
        <w:rPr>
          <w:rFonts w:hint="eastAsia" w:ascii="楷体" w:hAnsi="楷体" w:eastAsia="楷体" w:cs="楷体_GB2312"/>
          <w:b w:val="0"/>
          <w:bCs w:val="0"/>
          <w:color w:val="333333"/>
          <w:sz w:val="32"/>
          <w:szCs w:val="32"/>
          <w:lang w:val="en-US" w:eastAsia="zh-CN"/>
        </w:rPr>
        <w:t>1</w:t>
      </w:r>
      <w:r>
        <w:rPr>
          <w:rFonts w:hint="eastAsia" w:ascii="楷体" w:hAnsi="楷体" w:eastAsia="楷体" w:cs="楷体_GB2312"/>
          <w:b w:val="0"/>
          <w:bCs w:val="0"/>
          <w:color w:val="333333"/>
          <w:sz w:val="32"/>
          <w:szCs w:val="32"/>
        </w:rPr>
        <w:t>号</w:t>
      </w:r>
    </w:p>
    <w:p>
      <w:pPr>
        <w:spacing w:line="580" w:lineRule="exact"/>
        <w:jc w:val="center"/>
        <w:rPr>
          <w:rFonts w:hint="eastAsia"/>
        </w:rPr>
      </w:pPr>
    </w:p>
    <w:p>
      <w:pPr>
        <w:spacing w:line="580" w:lineRule="exact"/>
        <w:jc w:val="center"/>
        <w:rPr>
          <w:rFonts w:ascii="宋体" w:hAnsi="宋体"/>
          <w:b/>
          <w:sz w:val="44"/>
          <w:szCs w:val="44"/>
        </w:rPr>
      </w:pPr>
    </w:p>
    <w:p>
      <w:pPr>
        <w:spacing w:line="580" w:lineRule="exact"/>
        <w:jc w:val="center"/>
        <w:rPr>
          <w:rFonts w:hint="eastAsia" w:ascii="方正小标宋_GBK" w:hAnsi="宋体" w:eastAsia="方正小标宋_GBK"/>
          <w:sz w:val="44"/>
          <w:szCs w:val="44"/>
          <w:lang w:eastAsia="zh-CN"/>
        </w:rPr>
      </w:pPr>
      <w:r>
        <w:rPr>
          <w:rFonts w:hint="eastAsia" w:ascii="方正小标宋_GBK" w:hAnsi="宋体" w:eastAsia="方正小标宋_GBK"/>
          <w:sz w:val="44"/>
          <w:szCs w:val="44"/>
          <w:lang w:eastAsia="zh-CN"/>
        </w:rPr>
        <w:t>关于印发《</w:t>
      </w:r>
      <w:bookmarkStart w:id="1" w:name="_GoBack"/>
      <w:r>
        <w:rPr>
          <w:rFonts w:hint="eastAsia" w:ascii="方正小标宋_GBK" w:hAnsi="宋体" w:eastAsia="方正小标宋_GBK"/>
          <w:sz w:val="44"/>
          <w:szCs w:val="44"/>
          <w:lang w:eastAsia="zh-CN"/>
        </w:rPr>
        <w:t>淮安市市场监督管理局关于持续</w:t>
      </w:r>
      <w:bookmarkEnd w:id="1"/>
    </w:p>
    <w:p>
      <w:pPr>
        <w:spacing w:line="580" w:lineRule="exact"/>
        <w:jc w:val="center"/>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lang w:eastAsia="zh-CN"/>
        </w:rPr>
        <w:t>推进包容审慎监管</w:t>
      </w:r>
      <w:r>
        <w:rPr>
          <w:rFonts w:hint="eastAsia" w:ascii="方正小标宋_GBK" w:hAnsi="宋体" w:eastAsia="方正小标宋_GBK"/>
          <w:sz w:val="44"/>
          <w:szCs w:val="44"/>
          <w:lang w:val="en-US" w:eastAsia="zh-CN"/>
        </w:rPr>
        <w:t>支持市场主体健康发展的</w:t>
      </w:r>
    </w:p>
    <w:p>
      <w:pPr>
        <w:spacing w:line="580" w:lineRule="exact"/>
        <w:jc w:val="center"/>
        <w:rPr>
          <w:rFonts w:hint="eastAsia" w:ascii="方正小标宋_GBK" w:hAnsi="宋体" w:eastAsia="方正小标宋_GBK"/>
          <w:sz w:val="44"/>
          <w:szCs w:val="44"/>
          <w:lang w:eastAsia="zh-CN"/>
        </w:rPr>
      </w:pPr>
      <w:r>
        <w:rPr>
          <w:rFonts w:hint="eastAsia" w:ascii="方正小标宋_GBK" w:hAnsi="宋体" w:eastAsia="方正小标宋_GBK"/>
          <w:sz w:val="44"/>
          <w:szCs w:val="44"/>
          <w:lang w:val="en-US" w:eastAsia="zh-CN"/>
        </w:rPr>
        <w:t>实施意见</w:t>
      </w:r>
      <w:r>
        <w:rPr>
          <w:rFonts w:hint="eastAsia" w:ascii="方正小标宋_GBK" w:hAnsi="宋体" w:eastAsia="方正小标宋_GBK"/>
          <w:sz w:val="44"/>
          <w:szCs w:val="44"/>
          <w:lang w:eastAsia="zh-CN"/>
        </w:rPr>
        <w:t>》的通知</w:t>
      </w:r>
      <w:bookmarkEnd w:id="0"/>
    </w:p>
    <w:p>
      <w:pPr>
        <w:pStyle w:val="2"/>
        <w:tabs>
          <w:tab w:val="left" w:pos="7742"/>
        </w:tabs>
        <w:ind w:left="65" w:leftChars="31" w:firstLine="2856" w:firstLineChars="1428"/>
      </w:pPr>
    </w:p>
    <w:p>
      <w:pPr>
        <w:keepNext w:val="0"/>
        <w:keepLines w:val="0"/>
        <w:pageBreakBefore w:val="0"/>
        <w:widowControl w:val="0"/>
        <w:tabs>
          <w:tab w:val="left" w:pos="7655"/>
        </w:tabs>
        <w:kinsoku/>
        <w:wordWrap/>
        <w:overflowPunct/>
        <w:topLinePunct w:val="0"/>
        <w:autoSpaceDE/>
        <w:autoSpaceDN/>
        <w:bidi w:val="0"/>
        <w:adjustRightInd/>
        <w:snapToGrid/>
        <w:spacing w:line="520" w:lineRule="exact"/>
        <w:textAlignment w:val="auto"/>
        <w:rPr>
          <w:rFonts w:hint="eastAsia" w:ascii="仿宋_GB2312" w:eastAsia="仿宋_GB2312"/>
          <w:sz w:val="32"/>
          <w:szCs w:val="32"/>
          <w:lang w:eastAsia="zh-CN"/>
        </w:rPr>
      </w:pPr>
      <w:r>
        <w:rPr>
          <w:rFonts w:hint="eastAsia" w:ascii="仿宋_GB2312" w:eastAsia="仿宋_GB2312"/>
          <w:sz w:val="32"/>
          <w:szCs w:val="32"/>
        </w:rPr>
        <w:t>各</w:t>
      </w:r>
      <w:r>
        <w:rPr>
          <w:rFonts w:hint="eastAsia" w:ascii="仿宋_GB2312" w:eastAsia="仿宋_GB2312"/>
          <w:sz w:val="32"/>
          <w:szCs w:val="32"/>
          <w:lang w:eastAsia="zh-CN"/>
        </w:rPr>
        <w:t>县（</w:t>
      </w:r>
      <w:r>
        <w:rPr>
          <w:rFonts w:hint="eastAsia" w:ascii="仿宋_GB2312" w:eastAsia="仿宋_GB2312"/>
          <w:sz w:val="32"/>
          <w:szCs w:val="32"/>
        </w:rPr>
        <w:t>区</w:t>
      </w:r>
      <w:r>
        <w:rPr>
          <w:rFonts w:hint="eastAsia" w:ascii="仿宋_GB2312" w:eastAsia="仿宋_GB2312"/>
          <w:sz w:val="32"/>
          <w:szCs w:val="32"/>
          <w:lang w:eastAsia="zh-CN"/>
        </w:rPr>
        <w:t>）</w:t>
      </w:r>
      <w:r>
        <w:rPr>
          <w:rFonts w:hint="eastAsia" w:ascii="仿宋_GB2312" w:eastAsia="仿宋_GB2312"/>
          <w:sz w:val="32"/>
          <w:szCs w:val="32"/>
        </w:rPr>
        <w:t>市场监督管理局</w:t>
      </w:r>
      <w:r>
        <w:rPr>
          <w:rFonts w:hint="eastAsia" w:ascii="仿宋_GB2312" w:eastAsia="仿宋_GB2312"/>
          <w:sz w:val="32"/>
          <w:szCs w:val="32"/>
          <w:lang w:eastAsia="zh-CN"/>
        </w:rPr>
        <w:t>，</w:t>
      </w:r>
      <w:r>
        <w:rPr>
          <w:rFonts w:hint="eastAsia" w:ascii="仿宋_GB2312" w:eastAsia="仿宋_GB2312"/>
          <w:sz w:val="32"/>
          <w:szCs w:val="32"/>
        </w:rPr>
        <w:t>市局各处室</w:t>
      </w:r>
      <w:r>
        <w:rPr>
          <w:rFonts w:hint="eastAsia" w:ascii="仿宋_GB2312" w:eastAsia="仿宋_GB2312"/>
          <w:sz w:val="32"/>
          <w:szCs w:val="32"/>
          <w:lang w:eastAsia="zh-CN"/>
        </w:rPr>
        <w:t>、</w:t>
      </w:r>
      <w:r>
        <w:rPr>
          <w:rFonts w:hint="eastAsia" w:ascii="仿宋_GB2312" w:eastAsia="仿宋_GB2312"/>
          <w:sz w:val="32"/>
          <w:szCs w:val="32"/>
        </w:rPr>
        <w:t>各直属单位</w:t>
      </w:r>
      <w:r>
        <w:rPr>
          <w:rFonts w:hint="eastAsia" w:ascii="仿宋_GB2312" w:eastAsia="仿宋_GB2312"/>
          <w:sz w:val="32"/>
          <w:szCs w:val="32"/>
          <w:lang w:eastAsia="zh-CN"/>
        </w:rPr>
        <w:t>：</w:t>
      </w:r>
    </w:p>
    <w:p>
      <w:pPr>
        <w:keepNext w:val="0"/>
        <w:keepLines w:val="0"/>
        <w:pageBreakBefore w:val="0"/>
        <w:widowControl w:val="0"/>
        <w:tabs>
          <w:tab w:val="left" w:pos="7655"/>
        </w:tabs>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w:t>
      </w:r>
      <w:r>
        <w:rPr>
          <w:rFonts w:hint="eastAsia" w:ascii="仿宋_GB2312" w:eastAsia="仿宋_GB2312"/>
          <w:sz w:val="32"/>
          <w:szCs w:val="32"/>
          <w:lang w:eastAsia="zh-CN"/>
        </w:rPr>
        <w:t>切实增强</w:t>
      </w:r>
      <w:r>
        <w:rPr>
          <w:rFonts w:hint="eastAsia" w:ascii="仿宋_GB2312" w:eastAsia="仿宋_GB2312"/>
          <w:sz w:val="32"/>
          <w:szCs w:val="32"/>
        </w:rPr>
        <w:t>包容审慎监管</w:t>
      </w:r>
      <w:r>
        <w:rPr>
          <w:rFonts w:hint="eastAsia" w:ascii="仿宋_GB2312" w:eastAsia="仿宋_GB2312"/>
          <w:sz w:val="32"/>
          <w:szCs w:val="32"/>
          <w:lang w:eastAsia="zh-CN"/>
        </w:rPr>
        <w:t>意识，有效</w:t>
      </w:r>
      <w:r>
        <w:rPr>
          <w:rFonts w:hint="eastAsia" w:ascii="仿宋_GB2312" w:eastAsia="仿宋_GB2312"/>
          <w:sz w:val="32"/>
          <w:szCs w:val="32"/>
        </w:rPr>
        <w:t>实施</w:t>
      </w:r>
      <w:r>
        <w:rPr>
          <w:rFonts w:hint="eastAsia" w:ascii="仿宋_GB2312" w:eastAsia="仿宋_GB2312"/>
          <w:sz w:val="32"/>
          <w:szCs w:val="32"/>
          <w:lang w:eastAsia="zh-CN"/>
        </w:rPr>
        <w:t>淮安市</w:t>
      </w:r>
      <w:r>
        <w:rPr>
          <w:rFonts w:hint="eastAsia" w:ascii="仿宋_GB2312" w:eastAsia="仿宋_GB2312"/>
          <w:sz w:val="32"/>
          <w:szCs w:val="32"/>
        </w:rPr>
        <w:t>市场监管系统涉企行政</w:t>
      </w:r>
      <w:r>
        <w:rPr>
          <w:rFonts w:hint="eastAsia" w:ascii="仿宋_GB2312" w:eastAsia="仿宋_GB2312"/>
          <w:sz w:val="32"/>
          <w:szCs w:val="32"/>
          <w:lang w:eastAsia="zh-CN"/>
        </w:rPr>
        <w:t>处罚</w:t>
      </w:r>
      <w:r>
        <w:rPr>
          <w:rFonts w:hint="eastAsia" w:ascii="仿宋_GB2312" w:eastAsia="仿宋_GB2312"/>
          <w:sz w:val="32"/>
          <w:szCs w:val="32"/>
        </w:rPr>
        <w:t>清单化管理</w:t>
      </w:r>
      <w:r>
        <w:rPr>
          <w:rFonts w:hint="eastAsia" w:ascii="仿宋_GB2312" w:eastAsia="仿宋_GB2312"/>
          <w:sz w:val="32"/>
          <w:szCs w:val="32"/>
          <w:lang w:eastAsia="zh-CN"/>
        </w:rPr>
        <w:t>机制</w:t>
      </w:r>
      <w:r>
        <w:rPr>
          <w:rFonts w:hint="eastAsia" w:ascii="仿宋_GB2312" w:eastAsia="仿宋_GB2312"/>
          <w:sz w:val="32"/>
          <w:szCs w:val="32"/>
        </w:rPr>
        <w:t>，根据</w:t>
      </w:r>
      <w:r>
        <w:rPr>
          <w:rFonts w:hint="eastAsia" w:ascii="仿宋_GB2312" w:eastAsia="仿宋_GB2312"/>
          <w:sz w:val="32"/>
          <w:szCs w:val="32"/>
          <w:lang w:eastAsia="zh-CN"/>
        </w:rPr>
        <w:t>《</w:t>
      </w:r>
      <w:r>
        <w:rPr>
          <w:rFonts w:hint="eastAsia" w:ascii="仿宋_GB2312" w:eastAsia="仿宋_GB2312"/>
          <w:sz w:val="32"/>
          <w:szCs w:val="32"/>
          <w:lang w:val="en-US" w:eastAsia="zh-CN"/>
        </w:rPr>
        <w:t>关于编制</w:t>
      </w:r>
      <w:r>
        <w:rPr>
          <w:rFonts w:hint="eastAsia" w:ascii="仿宋_GB2312" w:eastAsia="仿宋_GB2312"/>
          <w:sz w:val="32"/>
          <w:szCs w:val="32"/>
        </w:rPr>
        <w:t>涉企行政</w:t>
      </w:r>
      <w:r>
        <w:rPr>
          <w:rFonts w:hint="eastAsia" w:ascii="仿宋_GB2312" w:eastAsia="仿宋_GB2312"/>
          <w:sz w:val="32"/>
          <w:szCs w:val="32"/>
          <w:lang w:eastAsia="zh-CN"/>
        </w:rPr>
        <w:t>处罚“三张清单”（</w:t>
      </w:r>
      <w:r>
        <w:rPr>
          <w:rFonts w:hint="eastAsia" w:ascii="仿宋_GB2312" w:eastAsia="仿宋_GB2312"/>
          <w:sz w:val="32"/>
          <w:szCs w:val="32"/>
          <w:lang w:val="en-US" w:eastAsia="zh-CN"/>
        </w:rPr>
        <w:t>2023版</w:t>
      </w:r>
      <w:r>
        <w:rPr>
          <w:rFonts w:hint="eastAsia" w:ascii="仿宋_GB2312" w:eastAsia="仿宋_GB2312"/>
          <w:sz w:val="32"/>
          <w:szCs w:val="32"/>
          <w:lang w:eastAsia="zh-CN"/>
        </w:rPr>
        <w:t>）</w:t>
      </w:r>
      <w:r>
        <w:rPr>
          <w:rFonts w:hint="eastAsia" w:ascii="仿宋_GB2312" w:eastAsia="仿宋_GB2312"/>
          <w:sz w:val="32"/>
          <w:szCs w:val="32"/>
          <w:lang w:val="en-US" w:eastAsia="zh-CN"/>
        </w:rPr>
        <w:t>持续推进</w:t>
      </w:r>
      <w:r>
        <w:rPr>
          <w:rFonts w:hint="eastAsia" w:ascii="仿宋_GB2312" w:eastAsia="仿宋_GB2312"/>
          <w:sz w:val="32"/>
          <w:szCs w:val="32"/>
        </w:rPr>
        <w:t>包容审慎监管</w:t>
      </w:r>
      <w:r>
        <w:rPr>
          <w:rFonts w:hint="eastAsia" w:ascii="仿宋_GB2312" w:eastAsia="仿宋_GB2312"/>
          <w:sz w:val="32"/>
          <w:szCs w:val="32"/>
          <w:lang w:eastAsia="zh-CN"/>
        </w:rPr>
        <w:t>执法工作的通知》</w:t>
      </w:r>
      <w:r>
        <w:rPr>
          <w:rFonts w:hint="eastAsia" w:ascii="仿宋_GB2312" w:eastAsia="仿宋_GB2312"/>
          <w:sz w:val="32"/>
          <w:szCs w:val="32"/>
        </w:rPr>
        <w:t>（</w:t>
      </w:r>
      <w:r>
        <w:rPr>
          <w:rFonts w:hint="eastAsia" w:ascii="仿宋_GB2312" w:eastAsia="仿宋_GB2312"/>
          <w:sz w:val="32"/>
          <w:szCs w:val="32"/>
          <w:lang w:eastAsia="zh-CN"/>
        </w:rPr>
        <w:t>淮营联发</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〕1号）</w:t>
      </w:r>
      <w:r>
        <w:rPr>
          <w:rFonts w:hint="eastAsia" w:ascii="仿宋_GB2312" w:eastAsia="仿宋_GB2312"/>
          <w:sz w:val="32"/>
          <w:szCs w:val="32"/>
          <w:lang w:eastAsia="zh-CN"/>
        </w:rPr>
        <w:t>精神</w:t>
      </w:r>
      <w:r>
        <w:rPr>
          <w:rFonts w:hint="eastAsia" w:ascii="仿宋_GB2312" w:eastAsia="仿宋_GB2312"/>
          <w:sz w:val="32"/>
          <w:szCs w:val="32"/>
        </w:rPr>
        <w:t>，现将《</w:t>
      </w:r>
      <w:r>
        <w:rPr>
          <w:rFonts w:hint="eastAsia" w:ascii="仿宋_GB2312" w:eastAsia="仿宋_GB2312"/>
          <w:sz w:val="32"/>
          <w:szCs w:val="32"/>
          <w:lang w:eastAsia="zh-CN"/>
        </w:rPr>
        <w:t>淮安市市场监督管理局关于持续推进包容审慎监管</w:t>
      </w:r>
      <w:r>
        <w:rPr>
          <w:rFonts w:hint="eastAsia" w:ascii="仿宋_GB2312" w:eastAsia="仿宋_GB2312"/>
          <w:sz w:val="32"/>
          <w:szCs w:val="32"/>
          <w:lang w:val="en-US" w:eastAsia="zh-CN"/>
        </w:rPr>
        <w:t>支持市场主体健康发展的实施意见</w:t>
      </w:r>
      <w:r>
        <w:rPr>
          <w:rFonts w:hint="eastAsia" w:ascii="仿宋_GB2312" w:eastAsia="仿宋_GB2312"/>
          <w:sz w:val="32"/>
          <w:szCs w:val="32"/>
        </w:rPr>
        <w:t>》印发</w:t>
      </w:r>
      <w:r>
        <w:rPr>
          <w:rFonts w:hint="eastAsia" w:ascii="仿宋_GB2312" w:eastAsia="仿宋_GB2312"/>
          <w:sz w:val="32"/>
          <w:szCs w:val="32"/>
          <w:lang w:eastAsia="zh-CN"/>
        </w:rPr>
        <w:t>给</w:t>
      </w:r>
      <w:r>
        <w:rPr>
          <w:rFonts w:hint="eastAsia" w:ascii="仿宋_GB2312" w:eastAsia="仿宋_GB2312"/>
          <w:sz w:val="32"/>
          <w:szCs w:val="32"/>
        </w:rPr>
        <w:t>你们，请</w:t>
      </w:r>
      <w:r>
        <w:rPr>
          <w:rFonts w:hint="eastAsia" w:ascii="仿宋_GB2312" w:eastAsia="仿宋_GB2312"/>
          <w:sz w:val="32"/>
          <w:szCs w:val="32"/>
          <w:lang w:eastAsia="zh-CN"/>
        </w:rPr>
        <w:t>对照</w:t>
      </w:r>
      <w:r>
        <w:rPr>
          <w:rFonts w:hint="eastAsia" w:eastAsia="仿宋_GB2312"/>
          <w:sz w:val="32"/>
        </w:rPr>
        <w:t>本意见</w:t>
      </w:r>
      <w:r>
        <w:rPr>
          <w:rFonts w:hint="eastAsia" w:ascii="仿宋_GB2312" w:eastAsia="仿宋_GB2312"/>
          <w:sz w:val="32"/>
          <w:szCs w:val="32"/>
        </w:rPr>
        <w:t>及所附“</w:t>
      </w:r>
      <w:r>
        <w:rPr>
          <w:rFonts w:hint="eastAsia" w:ascii="仿宋_GB2312" w:eastAsia="仿宋_GB2312"/>
          <w:sz w:val="32"/>
          <w:szCs w:val="32"/>
          <w:lang w:eastAsia="zh-CN"/>
        </w:rPr>
        <w:t>三</w:t>
      </w:r>
      <w:r>
        <w:rPr>
          <w:rFonts w:hint="eastAsia" w:ascii="仿宋_GB2312" w:eastAsia="仿宋_GB2312"/>
          <w:sz w:val="32"/>
          <w:szCs w:val="32"/>
        </w:rPr>
        <w:t>张清单”</w:t>
      </w:r>
      <w:r>
        <w:rPr>
          <w:rFonts w:hint="eastAsia" w:ascii="仿宋_GB2312" w:eastAsia="仿宋_GB2312"/>
          <w:sz w:val="32"/>
          <w:szCs w:val="32"/>
          <w:lang w:eastAsia="zh-CN"/>
        </w:rPr>
        <w:t>，</w:t>
      </w:r>
      <w:r>
        <w:rPr>
          <w:rFonts w:hint="eastAsia" w:ascii="仿宋_GB2312" w:eastAsia="仿宋_GB2312"/>
          <w:sz w:val="32"/>
          <w:szCs w:val="32"/>
        </w:rPr>
        <w:t>结合工作实际，认真贯彻</w:t>
      </w:r>
      <w:r>
        <w:rPr>
          <w:rFonts w:hint="eastAsia" w:ascii="仿宋_GB2312" w:eastAsia="仿宋_GB2312"/>
          <w:sz w:val="32"/>
          <w:szCs w:val="32"/>
          <w:lang w:eastAsia="zh-CN"/>
        </w:rPr>
        <w:t>执行</w:t>
      </w:r>
      <w:r>
        <w:rPr>
          <w:rFonts w:hint="eastAsia" w:ascii="仿宋_GB2312" w:eastAsia="仿宋_GB2312"/>
          <w:sz w:val="32"/>
          <w:szCs w:val="32"/>
        </w:rPr>
        <w:t>。</w:t>
      </w:r>
    </w:p>
    <w:p>
      <w:pPr>
        <w:keepNext w:val="0"/>
        <w:keepLines w:val="0"/>
        <w:pageBreakBefore w:val="0"/>
        <w:widowControl w:val="0"/>
        <w:tabs>
          <w:tab w:val="left" w:pos="7655"/>
        </w:tabs>
        <w:kinsoku/>
        <w:wordWrap/>
        <w:overflowPunct/>
        <w:topLinePunct w:val="0"/>
        <w:autoSpaceDE/>
        <w:autoSpaceDN/>
        <w:bidi w:val="0"/>
        <w:adjustRightInd/>
        <w:snapToGrid/>
        <w:spacing w:line="520" w:lineRule="exact"/>
        <w:textAlignment w:val="auto"/>
        <w:rPr>
          <w:rFonts w:hint="eastAsia" w:ascii="仿宋_GB2312" w:eastAsia="仿宋_GB2312"/>
          <w:sz w:val="32"/>
          <w:szCs w:val="32"/>
          <w:lang w:eastAsia="zh-CN"/>
        </w:rPr>
      </w:pPr>
    </w:p>
    <w:p>
      <w:pPr>
        <w:keepNext w:val="0"/>
        <w:keepLines w:val="0"/>
        <w:pageBreakBefore w:val="0"/>
        <w:widowControl w:val="0"/>
        <w:tabs>
          <w:tab w:val="left" w:pos="7655"/>
        </w:tabs>
        <w:kinsoku/>
        <w:wordWrap/>
        <w:overflowPunct/>
        <w:topLinePunct w:val="0"/>
        <w:autoSpaceDE/>
        <w:autoSpaceDN/>
        <w:bidi w:val="0"/>
        <w:adjustRightInd/>
        <w:snapToGrid/>
        <w:spacing w:line="520" w:lineRule="exact"/>
        <w:ind w:firstLine="4800" w:firstLineChars="1500"/>
        <w:textAlignment w:val="auto"/>
        <w:rPr>
          <w:rFonts w:hint="eastAsia" w:ascii="仿宋_GB2312" w:eastAsia="仿宋_GB2312"/>
          <w:sz w:val="32"/>
          <w:szCs w:val="32"/>
          <w:lang w:eastAsia="zh-CN"/>
        </w:rPr>
        <w:sectPr>
          <w:footerReference r:id="rId3" w:type="even"/>
          <w:pgSz w:w="11906" w:h="16838"/>
          <w:pgMar w:top="2098" w:right="1474" w:bottom="1985" w:left="1588" w:header="851" w:footer="992" w:gutter="0"/>
          <w:cols w:space="720" w:num="1"/>
          <w:docGrid w:type="lines" w:linePitch="312" w:charSpace="0"/>
        </w:sectPr>
      </w:pPr>
    </w:p>
    <w:p>
      <w:pPr>
        <w:keepNext w:val="0"/>
        <w:keepLines w:val="0"/>
        <w:pageBreakBefore w:val="0"/>
        <w:widowControl w:val="0"/>
        <w:tabs>
          <w:tab w:val="left" w:pos="7655"/>
        </w:tabs>
        <w:kinsoku/>
        <w:wordWrap/>
        <w:overflowPunct/>
        <w:topLinePunct w:val="0"/>
        <w:autoSpaceDE/>
        <w:autoSpaceDN/>
        <w:bidi w:val="0"/>
        <w:adjustRightInd/>
        <w:snapToGrid/>
        <w:spacing w:line="520" w:lineRule="exact"/>
        <w:ind w:firstLine="4800" w:firstLineChars="1500"/>
        <w:textAlignment w:val="auto"/>
        <w:rPr>
          <w:rFonts w:hint="eastAsia" w:ascii="仿宋_GB2312" w:eastAsia="仿宋_GB2312"/>
          <w:sz w:val="32"/>
          <w:szCs w:val="32"/>
          <w:lang w:eastAsia="zh-CN"/>
        </w:rPr>
      </w:pPr>
    </w:p>
    <w:p>
      <w:pPr>
        <w:keepNext w:val="0"/>
        <w:keepLines w:val="0"/>
        <w:pageBreakBefore w:val="0"/>
        <w:widowControl w:val="0"/>
        <w:tabs>
          <w:tab w:val="left" w:pos="7655"/>
        </w:tabs>
        <w:kinsoku/>
        <w:wordWrap/>
        <w:overflowPunct/>
        <w:topLinePunct w:val="0"/>
        <w:autoSpaceDE/>
        <w:autoSpaceDN/>
        <w:bidi w:val="0"/>
        <w:adjustRightInd/>
        <w:snapToGrid/>
        <w:spacing w:line="520" w:lineRule="exact"/>
        <w:textAlignment w:val="auto"/>
        <w:rPr>
          <w:rFonts w:hint="eastAsia" w:ascii="仿宋_GB2312" w:eastAsia="仿宋_GB2312"/>
          <w:sz w:val="32"/>
          <w:szCs w:val="32"/>
          <w:lang w:eastAsia="zh-CN"/>
        </w:rPr>
      </w:pPr>
    </w:p>
    <w:p>
      <w:pPr>
        <w:keepNext w:val="0"/>
        <w:keepLines w:val="0"/>
        <w:pageBreakBefore w:val="0"/>
        <w:widowControl w:val="0"/>
        <w:tabs>
          <w:tab w:val="left" w:pos="7655"/>
        </w:tabs>
        <w:kinsoku/>
        <w:wordWrap/>
        <w:overflowPunct/>
        <w:topLinePunct w:val="0"/>
        <w:autoSpaceDE/>
        <w:autoSpaceDN/>
        <w:bidi w:val="0"/>
        <w:adjustRightInd/>
        <w:snapToGrid/>
        <w:spacing w:line="520" w:lineRule="exact"/>
        <w:ind w:firstLine="5120" w:firstLineChars="1600"/>
        <w:textAlignment w:val="auto"/>
        <w:rPr>
          <w:rFonts w:hint="eastAsia" w:ascii="仿宋_GB2312" w:eastAsia="仿宋_GB2312"/>
          <w:sz w:val="32"/>
          <w:szCs w:val="32"/>
          <w:lang w:eastAsia="zh-CN"/>
        </w:rPr>
      </w:pPr>
    </w:p>
    <w:p>
      <w:pPr>
        <w:keepNext w:val="0"/>
        <w:keepLines w:val="0"/>
        <w:pageBreakBefore w:val="0"/>
        <w:widowControl w:val="0"/>
        <w:tabs>
          <w:tab w:val="left" w:pos="7655"/>
        </w:tabs>
        <w:kinsoku/>
        <w:wordWrap/>
        <w:overflowPunct/>
        <w:topLinePunct w:val="0"/>
        <w:autoSpaceDE/>
        <w:autoSpaceDN/>
        <w:bidi w:val="0"/>
        <w:adjustRightInd/>
        <w:snapToGrid/>
        <w:spacing w:line="520" w:lineRule="exact"/>
        <w:ind w:firstLine="5120" w:firstLineChars="1600"/>
        <w:textAlignment w:val="auto"/>
        <w:rPr>
          <w:rFonts w:hint="eastAsia" w:ascii="仿宋_GB2312" w:eastAsia="仿宋_GB2312"/>
          <w:sz w:val="32"/>
          <w:szCs w:val="32"/>
          <w:lang w:eastAsia="zh-CN"/>
        </w:rPr>
      </w:pPr>
      <w:r>
        <w:rPr>
          <w:rFonts w:hint="eastAsia" w:ascii="仿宋_GB2312" w:eastAsia="仿宋_GB2312"/>
          <w:sz w:val="32"/>
          <w:szCs w:val="32"/>
          <w:lang w:eastAsia="zh-CN"/>
        </w:rPr>
        <w:t>淮安</w:t>
      </w:r>
      <w:r>
        <w:rPr>
          <w:rFonts w:hint="eastAsia" w:ascii="仿宋_GB2312" w:eastAsia="仿宋_GB2312"/>
          <w:sz w:val="32"/>
          <w:szCs w:val="32"/>
        </w:rPr>
        <w:t>市市场监督管理</w:t>
      </w:r>
      <w:r>
        <w:rPr>
          <w:rFonts w:hint="eastAsia" w:ascii="仿宋_GB2312" w:eastAsia="仿宋_GB2312"/>
          <w:sz w:val="32"/>
          <w:szCs w:val="32"/>
          <w:lang w:eastAsia="zh-CN"/>
        </w:rPr>
        <w:t>局</w:t>
      </w:r>
    </w:p>
    <w:p>
      <w:pPr>
        <w:keepNext w:val="0"/>
        <w:keepLines w:val="0"/>
        <w:pageBreakBefore w:val="0"/>
        <w:widowControl w:val="0"/>
        <w:tabs>
          <w:tab w:val="left" w:pos="7655"/>
        </w:tabs>
        <w:kinsoku/>
        <w:wordWrap/>
        <w:overflowPunct/>
        <w:topLinePunct w:val="0"/>
        <w:autoSpaceDE/>
        <w:autoSpaceDN/>
        <w:bidi w:val="0"/>
        <w:adjustRightInd/>
        <w:snapToGrid/>
        <w:spacing w:line="520" w:lineRule="exact"/>
        <w:ind w:firstLine="5440" w:firstLineChars="1700"/>
        <w:textAlignment w:val="auto"/>
        <w:rPr>
          <w:rFonts w:hint="eastAsia"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12</w:t>
      </w:r>
      <w:r>
        <w:rPr>
          <w:rFonts w:hint="eastAsia" w:ascii="仿宋_GB2312" w:eastAsia="仿宋_GB2312"/>
          <w:sz w:val="32"/>
          <w:szCs w:val="32"/>
        </w:rPr>
        <w:t>日</w:t>
      </w:r>
    </w:p>
    <w:p>
      <w:pPr>
        <w:keepNext w:val="0"/>
        <w:keepLines w:val="0"/>
        <w:pageBreakBefore w:val="0"/>
        <w:widowControl w:val="0"/>
        <w:tabs>
          <w:tab w:val="left" w:pos="7655"/>
        </w:tabs>
        <w:kinsoku/>
        <w:wordWrap/>
        <w:overflowPunct/>
        <w:topLinePunct w:val="0"/>
        <w:autoSpaceDE/>
        <w:autoSpaceDN/>
        <w:bidi w:val="0"/>
        <w:adjustRightInd/>
        <w:snapToGrid/>
        <w:spacing w:line="520" w:lineRule="exact"/>
        <w:textAlignment w:val="auto"/>
        <w:rPr>
          <w:rFonts w:hint="eastAsia" w:eastAsia="仿宋_GB2312"/>
          <w:sz w:val="32"/>
          <w:szCs w:val="32"/>
        </w:rPr>
      </w:pPr>
    </w:p>
    <w:p>
      <w:pPr>
        <w:keepNext w:val="0"/>
        <w:keepLines w:val="0"/>
        <w:pageBreakBefore w:val="0"/>
        <w:widowControl w:val="0"/>
        <w:tabs>
          <w:tab w:val="left" w:pos="7655"/>
        </w:tabs>
        <w:kinsoku/>
        <w:wordWrap/>
        <w:overflowPunct/>
        <w:topLinePunct w:val="0"/>
        <w:autoSpaceDE/>
        <w:autoSpaceDN/>
        <w:bidi w:val="0"/>
        <w:adjustRightInd/>
        <w:snapToGrid/>
        <w:spacing w:line="520" w:lineRule="exact"/>
        <w:ind w:firstLine="640" w:firstLineChars="200"/>
        <w:textAlignment w:val="auto"/>
        <w:rPr>
          <w:rFonts w:hint="eastAsia" w:ascii="方正小标宋_GBK" w:hAnsi="宋体" w:eastAsia="方正小标宋_GBK"/>
          <w:sz w:val="44"/>
          <w:szCs w:val="44"/>
          <w:lang w:eastAsia="zh-CN"/>
        </w:rPr>
      </w:pPr>
      <w:r>
        <w:rPr>
          <w:rFonts w:hint="eastAsia" w:eastAsia="仿宋_GB2312"/>
          <w:sz w:val="32"/>
          <w:szCs w:val="32"/>
        </w:rPr>
        <w:t>（此件公开发布）</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宋体" w:eastAsia="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宋体" w:eastAsia="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宋体" w:eastAsia="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宋体" w:eastAsia="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宋体" w:eastAsia="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宋体" w:eastAsia="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方正小标宋_GBK" w:hAnsi="宋体" w:eastAsia="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方正小标宋_GBK" w:hAnsi="宋体" w:eastAsia="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宋体" w:eastAsia="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宋体" w:eastAsia="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宋体" w:eastAsia="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宋体" w:eastAsia="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宋体" w:eastAsia="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宋体" w:eastAsia="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方正小标宋_GBK" w:hAnsi="宋体" w:eastAsia="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宋体" w:eastAsia="方正小标宋_GBK"/>
          <w:sz w:val="44"/>
          <w:szCs w:val="44"/>
          <w:lang w:eastAsia="zh-CN"/>
        </w:rPr>
      </w:pPr>
      <w:r>
        <w:rPr>
          <w:rFonts w:hint="eastAsia" w:ascii="方正小标宋_GBK" w:hAnsi="宋体" w:eastAsia="方正小标宋_GBK"/>
          <w:sz w:val="44"/>
          <w:szCs w:val="44"/>
          <w:lang w:eastAsia="zh-CN"/>
        </w:rPr>
        <w:t>淮安市市场监督管理局</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宋体" w:eastAsia="方正小标宋_GBK"/>
          <w:sz w:val="44"/>
          <w:szCs w:val="44"/>
          <w:lang w:eastAsia="zh-CN"/>
        </w:rPr>
      </w:pPr>
      <w:r>
        <w:rPr>
          <w:rFonts w:hint="eastAsia" w:ascii="方正小标宋_GBK" w:hAnsi="宋体" w:eastAsia="方正小标宋_GBK"/>
          <w:sz w:val="44"/>
          <w:szCs w:val="44"/>
          <w:lang w:eastAsia="zh-CN"/>
        </w:rPr>
        <w:t>关于持续推进包容审慎监管</w:t>
      </w:r>
      <w:r>
        <w:rPr>
          <w:rFonts w:hint="eastAsia" w:ascii="方正小标宋_GBK" w:hAnsi="宋体" w:eastAsia="方正小标宋_GBK"/>
          <w:sz w:val="44"/>
          <w:szCs w:val="44"/>
          <w:lang w:val="en-US" w:eastAsia="zh-CN"/>
        </w:rPr>
        <w:t>支持市场主体健康发展的实施意见</w:t>
      </w:r>
    </w:p>
    <w:p>
      <w:pPr>
        <w:rPr>
          <w:rFonts w:hint="eastAsia" w:ascii="宋体" w:hAnsi="宋体"/>
          <w:sz w:val="28"/>
          <w:szCs w:val="28"/>
        </w:rPr>
      </w:pP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为进一步贯彻落实市委、市政府决策部署，扎实开展包容审慎监管执法，加快建设“四最”一流营商环境，激发市场主体活力和创造力，根据《中华人民共和国行政处罚法》《江苏省优化营商环境条例》《市场监督管理行政处罚程序规定》等法律法规规章以及上级文件精神，决定持续推进淮安市市场监管领域涉企行政处罚“三张清单”管理机制，制定本意见。</w:t>
      </w:r>
    </w:p>
    <w:p>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textAlignment w:val="auto"/>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一、适用原则</w:t>
      </w:r>
    </w:p>
    <w:p>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坚持过罚相当、公平公正、处罚与教育相结合以及综合裁量的原则，鼓励和引导违法行为当事人改正轻微违法行为，促进企业守法诚信。对主观上没有违法故意、客观上没有造成实际危害后果的轻微违法行为，依法可处罚款的，实行“首违不罚”；对依法并处罚款的，依照行政处罚裁量基准和“三张清单”合理压缩行政裁量空间，综合考虑违法行为的情节、危害程度等因素作出处罚决定。</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二、适用范围</w:t>
      </w:r>
    </w:p>
    <w:p>
      <w:pPr>
        <w:keepNext w:val="0"/>
        <w:keepLines w:val="0"/>
        <w:pageBreakBefore w:val="0"/>
        <w:widowControl w:val="0"/>
        <w:kinsoku/>
        <w:wordWrap/>
        <w:overflowPunct/>
        <w:topLinePunct w:val="0"/>
        <w:autoSpaceDE/>
        <w:autoSpaceDN/>
        <w:bidi w:val="0"/>
        <w:spacing w:line="520" w:lineRule="exact"/>
        <w:ind w:firstLine="616" w:firstLineChars="200"/>
        <w:textAlignment w:val="auto"/>
        <w:rPr>
          <w:rFonts w:hint="eastAsia" w:eastAsia="仿宋_GB2312"/>
          <w:sz w:val="32"/>
          <w:lang w:val="en-US" w:eastAsia="zh-CN"/>
        </w:rPr>
      </w:pPr>
      <w:r>
        <w:rPr>
          <w:rFonts w:hint="eastAsia" w:eastAsia="仿宋_GB2312"/>
          <w:spacing w:val="-6"/>
          <w:sz w:val="32"/>
        </w:rPr>
        <w:t>坚持依法监管</w:t>
      </w:r>
      <w:r>
        <w:rPr>
          <w:rFonts w:hint="eastAsia" w:eastAsia="仿宋_GB2312"/>
          <w:spacing w:val="-6"/>
          <w:sz w:val="32"/>
          <w:lang w:eastAsia="zh-CN"/>
        </w:rPr>
        <w:t>、</w:t>
      </w:r>
      <w:r>
        <w:rPr>
          <w:rFonts w:hint="eastAsia" w:eastAsia="仿宋_GB2312"/>
          <w:spacing w:val="-6"/>
          <w:sz w:val="32"/>
        </w:rPr>
        <w:t>执法有据、程序合法，</w:t>
      </w:r>
      <w:r>
        <w:rPr>
          <w:rFonts w:hint="eastAsia" w:eastAsia="仿宋_GB2312"/>
          <w:sz w:val="32"/>
          <w:lang w:val="en-US" w:eastAsia="zh-CN"/>
        </w:rPr>
        <w:t>除涉及人身安全、财产安全、公共安全等领域外，对新经济、新业态、新模式领域和一般投资经营行为，全面推进包容审慎监管执法；对严重危害人身安全、财产安全、公共安全，扰乱社会管理秩序和市场经济秩序等违法行为的，坚决依法予以查处；对食品、药品、特种设备以及故意违法给人民群众生命、财产造成重大损失的，按照“四个最严”要求依法处理。</w:t>
      </w:r>
    </w:p>
    <w:p>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textAlignment w:val="auto"/>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三、“三张清单”的适用条件</w:t>
      </w:r>
    </w:p>
    <w:p>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对“三张清单”所列轻微违法行为，执法机构应当结合案件的事实、证据综合判断。重点把握：</w:t>
      </w:r>
    </w:p>
    <w:p>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不予处罚清单”所列违法行为，应当依据相关法律法规规章规定，先行责令改正。对于违法行为轻微并及时改正，没有造成危害后果的，不予行政处罚。初次违法且危害后果轻微并及时改正的，可以不予行政处罚。当事人有证据足以证明没有主观过错的，不予行政处罚。对违法行为依法不予行政处罚的，应当对当事人进行教育。责令改正后当事人未及时改正的，依法实施行政处罚。</w:t>
      </w:r>
    </w:p>
    <w:p>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减轻处罚清单”所列违法行为，应当适用法定行政处罚最低限度以下的处罚种类或者处罚幅度进行处罚。包括在违法行为应当受到的一种或者几种处罚种类之外选择更轻的处罚种类，或者在应当并处时不并处；也包括在法定最低罚款限值以下确定罚款数额。</w:t>
      </w:r>
    </w:p>
    <w:p>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（三）“从轻处罚清单”所列违法行为，应当在依法可以选择的处罚种类和处罚幅度内，适用较轻、较少的处罚种类或者较低的处罚幅度。其中，罚款的数额应当在从最低限到最高限这一幅度中较低的</w:t>
      </w:r>
      <w:r>
        <w:rPr>
          <w:rFonts w:hint="default" w:eastAsia="仿宋_GB2312"/>
          <w:sz w:val="32"/>
          <w:lang w:val="en-US" w:eastAsia="zh-CN"/>
        </w:rPr>
        <w:t>30%</w:t>
      </w:r>
      <w:r>
        <w:rPr>
          <w:rFonts w:hint="eastAsia" w:eastAsia="仿宋_GB2312"/>
          <w:sz w:val="32"/>
          <w:lang w:val="en-US" w:eastAsia="zh-CN"/>
        </w:rPr>
        <w:t>部分。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四、“三张清单”的适用依据</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eastAsia="仿宋_GB2312"/>
          <w:sz w:val="32"/>
        </w:rPr>
      </w:pPr>
      <w:r>
        <w:rPr>
          <w:rFonts w:hint="eastAsia" w:eastAsia="仿宋_GB2312"/>
          <w:sz w:val="32"/>
        </w:rPr>
        <w:t>（</w:t>
      </w:r>
      <w:r>
        <w:rPr>
          <w:rFonts w:hint="eastAsia" w:eastAsia="仿宋_GB2312"/>
          <w:sz w:val="32"/>
          <w:lang w:val="en-US" w:eastAsia="zh-CN"/>
        </w:rPr>
        <w:t>一</w:t>
      </w:r>
      <w:r>
        <w:rPr>
          <w:rFonts w:hint="eastAsia" w:eastAsia="仿宋_GB2312"/>
          <w:sz w:val="32"/>
        </w:rPr>
        <w:t>）法条适用。对市场主体违反市场监管的相关违法行为</w:t>
      </w:r>
      <w:r>
        <w:rPr>
          <w:rFonts w:hint="eastAsia" w:eastAsia="仿宋_GB2312"/>
          <w:sz w:val="32"/>
          <w:lang w:eastAsia="zh-CN"/>
        </w:rPr>
        <w:t>“</w:t>
      </w:r>
      <w:r>
        <w:rPr>
          <w:rFonts w:hint="eastAsia" w:eastAsia="仿宋_GB2312"/>
          <w:sz w:val="32"/>
        </w:rPr>
        <w:t>免罚轻罚</w:t>
      </w:r>
      <w:r>
        <w:rPr>
          <w:rFonts w:hint="eastAsia" w:eastAsia="仿宋_GB2312"/>
          <w:sz w:val="32"/>
          <w:lang w:eastAsia="zh-CN"/>
        </w:rPr>
        <w:t>”，</w:t>
      </w:r>
      <w:r>
        <w:rPr>
          <w:rFonts w:hint="eastAsia" w:eastAsia="仿宋_GB2312"/>
          <w:sz w:val="32"/>
        </w:rPr>
        <w:t>是对《行政处罚法》</w:t>
      </w:r>
      <w:r>
        <w:rPr>
          <w:rFonts w:hint="eastAsia" w:eastAsia="仿宋_GB2312"/>
          <w:sz w:val="32"/>
          <w:lang w:eastAsia="zh-CN"/>
        </w:rPr>
        <w:t>“</w:t>
      </w:r>
      <w:r>
        <w:rPr>
          <w:rFonts w:hint="eastAsia" w:eastAsia="仿宋_GB2312"/>
          <w:sz w:val="32"/>
        </w:rPr>
        <w:t>公开公平公正原则</w:t>
      </w:r>
      <w:r>
        <w:rPr>
          <w:rFonts w:hint="eastAsia" w:eastAsia="仿宋_GB2312"/>
          <w:sz w:val="32"/>
          <w:lang w:eastAsia="zh-CN"/>
        </w:rPr>
        <w:t>”</w:t>
      </w:r>
      <w:r>
        <w:rPr>
          <w:rFonts w:hint="eastAsia" w:eastAsia="仿宋_GB2312"/>
          <w:sz w:val="32"/>
        </w:rPr>
        <w:t>、</w:t>
      </w:r>
      <w:r>
        <w:rPr>
          <w:rFonts w:hint="eastAsia" w:eastAsia="仿宋_GB2312"/>
          <w:sz w:val="32"/>
          <w:lang w:eastAsia="zh-CN"/>
        </w:rPr>
        <w:t>“</w:t>
      </w:r>
      <w:r>
        <w:rPr>
          <w:rFonts w:hint="eastAsia" w:eastAsia="仿宋_GB2312"/>
          <w:sz w:val="32"/>
        </w:rPr>
        <w:t>过罚相当原则</w:t>
      </w:r>
      <w:r>
        <w:rPr>
          <w:rFonts w:hint="eastAsia" w:eastAsia="仿宋_GB2312"/>
          <w:sz w:val="32"/>
          <w:lang w:eastAsia="zh-CN"/>
        </w:rPr>
        <w:t>”</w:t>
      </w:r>
      <w:r>
        <w:rPr>
          <w:rFonts w:hint="eastAsia" w:eastAsia="仿宋_GB2312"/>
          <w:sz w:val="32"/>
        </w:rPr>
        <w:t>、</w:t>
      </w:r>
      <w:r>
        <w:rPr>
          <w:rFonts w:hint="eastAsia" w:eastAsia="仿宋_GB2312"/>
          <w:sz w:val="32"/>
          <w:lang w:eastAsia="zh-CN"/>
        </w:rPr>
        <w:t>“</w:t>
      </w:r>
      <w:r>
        <w:rPr>
          <w:rFonts w:hint="eastAsia" w:eastAsia="仿宋_GB2312"/>
          <w:sz w:val="32"/>
        </w:rPr>
        <w:t>教育与处罚相结合原则</w:t>
      </w:r>
      <w:r>
        <w:rPr>
          <w:rFonts w:hint="eastAsia" w:eastAsia="仿宋_GB2312"/>
          <w:sz w:val="32"/>
          <w:lang w:eastAsia="zh-CN"/>
        </w:rPr>
        <w:t>”以及</w:t>
      </w:r>
      <w:r>
        <w:rPr>
          <w:rFonts w:hint="eastAsia" w:eastAsia="仿宋_GB2312"/>
          <w:sz w:val="32"/>
        </w:rPr>
        <w:t>“从轻减轻</w:t>
      </w:r>
      <w:r>
        <w:rPr>
          <w:rFonts w:hint="eastAsia" w:eastAsia="仿宋_GB2312"/>
          <w:sz w:val="32"/>
          <w:lang w:eastAsia="zh-CN"/>
        </w:rPr>
        <w:t>或者</w:t>
      </w:r>
      <w:r>
        <w:rPr>
          <w:rFonts w:hint="eastAsia" w:eastAsia="仿宋_GB2312"/>
          <w:sz w:val="32"/>
        </w:rPr>
        <w:t>不予处罚”规定的细化和明确，是进一步优化营商法治环境、积极回应市场主体关切、更大程度释放市场主体活力和促进执法环境改善的切实举措。在相关法律法规有单独规定时，可以依据该规定“免罚轻罚”</w:t>
      </w:r>
      <w:r>
        <w:rPr>
          <w:rFonts w:hint="eastAsia" w:eastAsia="仿宋_GB2312"/>
          <w:sz w:val="32"/>
          <w:lang w:eastAsia="zh-CN"/>
        </w:rPr>
        <w:t>；</w:t>
      </w:r>
      <w:r>
        <w:rPr>
          <w:rFonts w:hint="eastAsia" w:eastAsia="仿宋_GB2312"/>
          <w:sz w:val="32"/>
        </w:rPr>
        <w:t>在相关法律法规没有单独规定时，应当依据《行政处罚法》的相关规定“免罚轻罚”。</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eastAsia="仿宋_GB2312"/>
          <w:sz w:val="32"/>
        </w:rPr>
      </w:pPr>
      <w:r>
        <w:rPr>
          <w:rFonts w:hint="eastAsia" w:eastAsia="仿宋_GB2312"/>
          <w:sz w:val="32"/>
        </w:rPr>
        <w:t>（二）初次违法。初次违法（首次违法）是指当事人第一次实施该类型违法行为。经询问当事人，并查询国家企业信用信息公示系统、江苏省市场监管综合执法平台</w:t>
      </w:r>
      <w:r>
        <w:rPr>
          <w:rFonts w:hint="eastAsia" w:eastAsia="仿宋_GB2312"/>
          <w:sz w:val="32"/>
          <w:lang w:eastAsia="zh-CN"/>
        </w:rPr>
        <w:t>或者</w:t>
      </w:r>
      <w:r>
        <w:rPr>
          <w:rFonts w:hint="eastAsia" w:eastAsia="仿宋_GB2312"/>
          <w:sz w:val="32"/>
        </w:rPr>
        <w:t>相关执法平台，未发现当事人有同一类型违法行为的，可以认定为初次违法。案件类型一般情况下可以</w:t>
      </w:r>
      <w:r>
        <w:rPr>
          <w:rFonts w:hint="eastAsia" w:eastAsia="仿宋_GB2312"/>
          <w:sz w:val="32"/>
          <w:lang w:eastAsia="zh-CN"/>
        </w:rPr>
        <w:t>以</w:t>
      </w:r>
      <w:r>
        <w:rPr>
          <w:rFonts w:hint="eastAsia" w:eastAsia="仿宋_GB2312"/>
          <w:sz w:val="32"/>
        </w:rPr>
        <w:t>对当事人处罚</w:t>
      </w:r>
      <w:r>
        <w:rPr>
          <w:rFonts w:hint="eastAsia" w:eastAsia="仿宋_GB2312"/>
          <w:sz w:val="32"/>
          <w:lang w:eastAsia="zh-CN"/>
        </w:rPr>
        <w:t>所依据</w:t>
      </w:r>
      <w:r>
        <w:rPr>
          <w:rFonts w:hint="eastAsia" w:eastAsia="仿宋_GB2312"/>
          <w:sz w:val="32"/>
        </w:rPr>
        <w:t>的法律法规名称为参考。</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eastAsia="仿宋_GB2312"/>
          <w:sz w:val="32"/>
        </w:rPr>
      </w:pPr>
      <w:r>
        <w:rPr>
          <w:rFonts w:hint="eastAsia" w:eastAsia="仿宋_GB2312"/>
          <w:sz w:val="32"/>
        </w:rPr>
        <w:t>立案后认定违法事实存在，但依法不予行政处罚的，当事人再次实施该类型违法行为的，不属初次违法。当事人在国家企业信用信息公示系统进行信用修复后再次实施该类型违法行为的，不属初次违法。</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eastAsia="仿宋_GB2312"/>
          <w:sz w:val="32"/>
        </w:rPr>
      </w:pPr>
      <w:r>
        <w:rPr>
          <w:rFonts w:hint="eastAsia" w:eastAsia="仿宋_GB2312"/>
          <w:sz w:val="32"/>
        </w:rPr>
        <w:t>（三）货值金额与违法时间。违法所得较少是指一般不超过300元，货值金额（违法经营额）较小是指一般不超过3000元，违法时间较短是指一般不超过3个月。法律法规规章</w:t>
      </w:r>
      <w:r>
        <w:rPr>
          <w:rFonts w:hint="eastAsia" w:eastAsia="仿宋_GB2312"/>
          <w:sz w:val="32"/>
          <w:lang w:eastAsia="zh-CN"/>
        </w:rPr>
        <w:t>或者本意见</w:t>
      </w:r>
      <w:r>
        <w:rPr>
          <w:rFonts w:hint="eastAsia" w:eastAsia="仿宋_GB2312"/>
          <w:sz w:val="32"/>
        </w:rPr>
        <w:t>所附</w:t>
      </w:r>
      <w:r>
        <w:rPr>
          <w:rFonts w:hint="eastAsia" w:eastAsia="仿宋_GB2312"/>
          <w:sz w:val="32"/>
          <w:lang w:val="en-US" w:eastAsia="zh-CN"/>
        </w:rPr>
        <w:t>“三张清单”</w:t>
      </w:r>
      <w:r>
        <w:rPr>
          <w:rFonts w:hint="eastAsia" w:eastAsia="仿宋_GB2312"/>
          <w:sz w:val="32"/>
        </w:rPr>
        <w:t>中对违法所得较少、货值金额（违法经营额）较小、违法时间较短有规定的，从其规定；各</w:t>
      </w:r>
      <w:r>
        <w:rPr>
          <w:rFonts w:hint="eastAsia" w:eastAsia="仿宋_GB2312"/>
          <w:sz w:val="32"/>
          <w:lang w:eastAsia="zh-CN"/>
        </w:rPr>
        <w:t>县（</w:t>
      </w:r>
      <w:r>
        <w:rPr>
          <w:rFonts w:hint="eastAsia" w:eastAsia="仿宋_GB2312"/>
          <w:sz w:val="32"/>
        </w:rPr>
        <w:t>区</w:t>
      </w:r>
      <w:r>
        <w:rPr>
          <w:rFonts w:hint="eastAsia" w:eastAsia="仿宋_GB2312"/>
          <w:sz w:val="32"/>
          <w:lang w:eastAsia="zh-CN"/>
        </w:rPr>
        <w:t>）市场监督管理局</w:t>
      </w:r>
      <w:r>
        <w:rPr>
          <w:rFonts w:hint="eastAsia" w:eastAsia="仿宋_GB2312"/>
          <w:sz w:val="32"/>
        </w:rPr>
        <w:t>通过制订相关文件，对违法所得较少、货值金额（违法经营额）较小、违法时间较短有规定的，也可以依法参照。</w:t>
      </w:r>
      <w:r>
        <w:rPr>
          <w:rFonts w:hint="eastAsia" w:eastAsia="仿宋_GB2312"/>
          <w:sz w:val="32"/>
          <w:lang w:eastAsia="zh-CN"/>
        </w:rPr>
        <w:t>本意见</w:t>
      </w:r>
      <w:r>
        <w:rPr>
          <w:rFonts w:hint="eastAsia" w:eastAsia="仿宋_GB2312"/>
          <w:sz w:val="32"/>
        </w:rPr>
        <w:t>所指“以下”、“不超过”、“未满”不包含本数，“以上”包括本数。</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eastAsia="仿宋_GB2312"/>
          <w:sz w:val="32"/>
        </w:rPr>
      </w:pPr>
      <w:r>
        <w:rPr>
          <w:rFonts w:hint="eastAsia" w:eastAsia="仿宋_GB2312"/>
          <w:sz w:val="32"/>
        </w:rPr>
        <w:t>（四）违法行为轻微，可以结合是否“主观过错较小、初次违法、违法行为持续时间较短、及时中止违法行为、没有违法所得或者违法所得金额较小、案涉货值金额较小、案涉产品或者服务合格或者符合标准”等因素综合认定。</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eastAsia="仿宋_GB2312"/>
          <w:sz w:val="32"/>
        </w:rPr>
      </w:pPr>
      <w:r>
        <w:rPr>
          <w:rFonts w:hint="eastAsia" w:eastAsia="仿宋_GB2312"/>
          <w:sz w:val="32"/>
        </w:rPr>
        <w:t>（五）危害后果轻微，可以结合是否“对市场秩序的扰乱程度轻微，对消费者欺骗、误导作用较小、危害范围较小、危害后果易于消除或者减轻、主动消除或者减轻违法行为危害后果或主动与违法行为对象达成和解”等因素综合认定。</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eastAsia="仿宋_GB2312"/>
          <w:sz w:val="32"/>
        </w:rPr>
      </w:pPr>
      <w:r>
        <w:rPr>
          <w:rFonts w:hint="eastAsia" w:eastAsia="仿宋_GB2312"/>
          <w:sz w:val="32"/>
        </w:rPr>
        <w:t>（六）及时改正，包括“在市场监管部门发现违法行为线索之前主动改正</w:t>
      </w:r>
      <w:r>
        <w:rPr>
          <w:rFonts w:hint="eastAsia" w:eastAsia="仿宋_GB2312"/>
          <w:sz w:val="32"/>
          <w:lang w:eastAsia="zh-CN"/>
        </w:rPr>
        <w:t>，或者</w:t>
      </w:r>
      <w:r>
        <w:rPr>
          <w:rFonts w:hint="eastAsia" w:eastAsia="仿宋_GB2312"/>
          <w:sz w:val="32"/>
        </w:rPr>
        <w:t>发现违法行为线索之后责令改正之前主动改正</w:t>
      </w:r>
      <w:r>
        <w:rPr>
          <w:rFonts w:hint="eastAsia" w:eastAsia="仿宋_GB2312"/>
          <w:sz w:val="32"/>
          <w:lang w:eastAsia="zh-CN"/>
        </w:rPr>
        <w:t>，或者</w:t>
      </w:r>
      <w:r>
        <w:rPr>
          <w:rFonts w:hint="eastAsia" w:eastAsia="仿宋_GB2312"/>
          <w:sz w:val="32"/>
        </w:rPr>
        <w:t>责令改正后按要求改正”三种情形，前述三种情形的及时性、主动性依次减弱，市场监管部门在作出从轻、减轻处罚或者不予处罚决定时，应当综合考虑改正情节。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eastAsia="仿宋_GB2312"/>
          <w:sz w:val="32"/>
          <w:lang w:val="en-US" w:eastAsia="zh-CN"/>
        </w:rPr>
      </w:pPr>
      <w:r>
        <w:rPr>
          <w:rFonts w:hint="eastAsia" w:eastAsia="仿宋_GB2312"/>
          <w:sz w:val="32"/>
          <w:lang w:val="en-US" w:eastAsia="zh-CN"/>
        </w:rPr>
        <w:t>（</w:t>
      </w:r>
      <w:r>
        <w:rPr>
          <w:rFonts w:hint="eastAsia" w:eastAsia="仿宋_GB2312"/>
          <w:sz w:val="32"/>
        </w:rPr>
        <w:t>七</w:t>
      </w:r>
      <w:r>
        <w:rPr>
          <w:rFonts w:hint="eastAsia" w:eastAsia="仿宋_GB2312"/>
          <w:sz w:val="32"/>
          <w:lang w:val="en-US" w:eastAsia="zh-CN"/>
        </w:rPr>
        <w:t>）未列入“三张清单”的情形，按照《行政处罚法》和市场监管法律法规规章和规范性文件，行使行政裁量权，判定处罚裁量情形；当事人有“三张清单”所列轻微违法行为，不予处罚后又实施该违法行为的，不再适用不予处罚；当事人有“三张清单”所列轻微违法行为，同时又存在从重处罚情节的，不适用不予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（八）个体工商户及其他非企业市场主体有行政违法行为的，参照本意见执行。</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五、附则</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eastAsia="仿宋_GB2312"/>
          <w:sz w:val="32"/>
          <w:lang w:eastAsia="zh-CN"/>
        </w:rPr>
      </w:pPr>
      <w:r>
        <w:rPr>
          <w:rFonts w:hint="eastAsia" w:eastAsia="仿宋_GB2312"/>
          <w:sz w:val="32"/>
          <w:lang w:eastAsia="zh-CN"/>
        </w:rPr>
        <w:t>本意见</w:t>
      </w:r>
      <w:r>
        <w:rPr>
          <w:rFonts w:hint="eastAsia" w:eastAsia="仿宋_GB2312"/>
          <w:sz w:val="32"/>
        </w:rPr>
        <w:t>适用于</w:t>
      </w:r>
      <w:r>
        <w:rPr>
          <w:rFonts w:hint="eastAsia" w:eastAsia="仿宋_GB2312"/>
          <w:sz w:val="32"/>
          <w:lang w:eastAsia="zh-CN"/>
        </w:rPr>
        <w:t>淮安</w:t>
      </w:r>
      <w:r>
        <w:rPr>
          <w:rFonts w:hint="eastAsia" w:eastAsia="仿宋_GB2312"/>
          <w:sz w:val="32"/>
        </w:rPr>
        <w:t>市市场监管系统行政执法工作</w:t>
      </w:r>
      <w:r>
        <w:rPr>
          <w:rFonts w:hint="eastAsia" w:eastAsia="仿宋_GB2312"/>
          <w:sz w:val="32"/>
          <w:lang w:eastAsia="zh-CN"/>
        </w:rPr>
        <w:t>，</w:t>
      </w:r>
      <w:r>
        <w:rPr>
          <w:rFonts w:hint="eastAsia" w:eastAsia="仿宋_GB2312"/>
          <w:sz w:val="32"/>
        </w:rPr>
        <w:t>法律法规规章</w:t>
      </w:r>
      <w:r>
        <w:rPr>
          <w:rFonts w:hint="eastAsia" w:eastAsia="仿宋_GB2312"/>
          <w:sz w:val="32"/>
          <w:lang w:eastAsia="zh-CN"/>
        </w:rPr>
        <w:t>或者</w:t>
      </w:r>
      <w:r>
        <w:rPr>
          <w:rFonts w:hint="eastAsia" w:eastAsia="仿宋_GB2312"/>
          <w:sz w:val="32"/>
        </w:rPr>
        <w:t>上级另有规定的，从其规定</w:t>
      </w:r>
      <w:r>
        <w:rPr>
          <w:rFonts w:hint="eastAsia" w:eastAsia="仿宋_GB2312"/>
          <w:sz w:val="32"/>
          <w:lang w:eastAsia="zh-CN"/>
        </w:rPr>
        <w:t>。</w:t>
      </w:r>
      <w:r>
        <w:rPr>
          <w:rFonts w:hint="eastAsia" w:eastAsia="仿宋_GB2312"/>
          <w:sz w:val="32"/>
        </w:rPr>
        <w:t>所附“</w:t>
      </w:r>
      <w:r>
        <w:rPr>
          <w:rFonts w:hint="eastAsia" w:eastAsia="仿宋_GB2312"/>
          <w:sz w:val="32"/>
          <w:lang w:eastAsia="zh-CN"/>
        </w:rPr>
        <w:t>三</w:t>
      </w:r>
      <w:r>
        <w:rPr>
          <w:rFonts w:hint="eastAsia" w:eastAsia="仿宋_GB2312"/>
          <w:sz w:val="32"/>
        </w:rPr>
        <w:t>张清单”将根据法律法规规章立改废情况及执法实践适时予以调整</w:t>
      </w:r>
      <w:r>
        <w:rPr>
          <w:rFonts w:hint="eastAsia" w:eastAsia="仿宋_GB2312"/>
          <w:sz w:val="32"/>
          <w:lang w:eastAsia="zh-CN"/>
        </w:rPr>
        <w:t>。</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eastAsia="仿宋_GB2312"/>
          <w:sz w:val="32"/>
        </w:rPr>
      </w:pPr>
      <w:r>
        <w:rPr>
          <w:rFonts w:hint="eastAsia" w:eastAsia="仿宋_GB2312"/>
          <w:sz w:val="32"/>
          <w:lang w:eastAsia="zh-CN"/>
        </w:rPr>
        <w:t>本意见</w:t>
      </w:r>
      <w:r>
        <w:rPr>
          <w:rFonts w:hint="eastAsia" w:eastAsia="仿宋_GB2312"/>
          <w:sz w:val="32"/>
        </w:rPr>
        <w:t>自公布之日起</w:t>
      </w:r>
      <w:r>
        <w:rPr>
          <w:rFonts w:hint="eastAsia" w:eastAsia="仿宋_GB2312"/>
          <w:sz w:val="32"/>
          <w:lang w:val="en-US" w:eastAsia="zh-CN"/>
        </w:rPr>
        <w:t>施</w:t>
      </w:r>
      <w:r>
        <w:rPr>
          <w:rFonts w:hint="eastAsia" w:eastAsia="仿宋_GB2312"/>
          <w:sz w:val="32"/>
          <w:lang w:eastAsia="zh-CN"/>
        </w:rPr>
        <w:t>行，</w:t>
      </w:r>
      <w:r>
        <w:rPr>
          <w:rFonts w:hint="eastAsia" w:eastAsia="仿宋_GB2312"/>
          <w:sz w:val="32"/>
        </w:rPr>
        <w:t>对</w:t>
      </w:r>
      <w:r>
        <w:rPr>
          <w:rFonts w:hint="eastAsia" w:eastAsia="仿宋_GB2312"/>
          <w:sz w:val="32"/>
          <w:lang w:eastAsia="zh-CN"/>
        </w:rPr>
        <w:t>本意见</w:t>
      </w:r>
      <w:r>
        <w:rPr>
          <w:rFonts w:hint="eastAsia" w:eastAsia="仿宋_GB2312"/>
          <w:sz w:val="32"/>
          <w:lang w:val="en-US" w:eastAsia="zh-CN"/>
        </w:rPr>
        <w:t>施</w:t>
      </w:r>
      <w:r>
        <w:rPr>
          <w:rFonts w:hint="eastAsia" w:eastAsia="仿宋_GB2312"/>
          <w:sz w:val="32"/>
          <w:lang w:eastAsia="zh-CN"/>
        </w:rPr>
        <w:t>行</w:t>
      </w:r>
      <w:r>
        <w:rPr>
          <w:rFonts w:hint="eastAsia" w:eastAsia="仿宋_GB2312"/>
          <w:sz w:val="32"/>
        </w:rPr>
        <w:t>以前发现的当事人违法行为，尚未作出处理决定且符合</w:t>
      </w:r>
      <w:r>
        <w:rPr>
          <w:rFonts w:hint="eastAsia" w:eastAsia="仿宋_GB2312"/>
          <w:sz w:val="32"/>
          <w:lang w:eastAsia="zh-CN"/>
        </w:rPr>
        <w:t>本意见</w:t>
      </w:r>
      <w:r>
        <w:rPr>
          <w:rFonts w:hint="eastAsia" w:eastAsia="仿宋_GB2312"/>
          <w:sz w:val="32"/>
        </w:rPr>
        <w:t>明确的从轻减轻</w:t>
      </w:r>
      <w:r>
        <w:rPr>
          <w:rFonts w:hint="eastAsia" w:eastAsia="仿宋_GB2312"/>
          <w:sz w:val="32"/>
          <w:lang w:eastAsia="zh-CN"/>
        </w:rPr>
        <w:t>或者</w:t>
      </w:r>
      <w:r>
        <w:rPr>
          <w:rFonts w:hint="eastAsia" w:eastAsia="仿宋_GB2312"/>
          <w:sz w:val="32"/>
        </w:rPr>
        <w:t>不予处罚条件的，适用</w:t>
      </w:r>
      <w:r>
        <w:rPr>
          <w:rFonts w:hint="eastAsia" w:eastAsia="仿宋_GB2312"/>
          <w:sz w:val="32"/>
          <w:lang w:eastAsia="zh-CN"/>
        </w:rPr>
        <w:t>本意见</w:t>
      </w:r>
      <w:r>
        <w:rPr>
          <w:rFonts w:hint="eastAsia" w:eastAsia="仿宋_GB2312"/>
          <w:sz w:val="32"/>
        </w:rPr>
        <w:t>。</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本意见由淮安市市场监督管理局负责解释。</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val="0"/>
        <w:snapToGrid w:val="0"/>
        <w:spacing w:line="520" w:lineRule="exact"/>
        <w:ind w:left="1918" w:leftChars="304" w:hanging="1280" w:hangingChars="400"/>
        <w:textAlignment w:val="auto"/>
        <w:rPr>
          <w:rFonts w:hint="eastAsia" w:ascii="仿宋_GB2312" w:eastAsia="仿宋_GB2312"/>
          <w:spacing w:val="-6"/>
          <w:sz w:val="32"/>
          <w:lang w:eastAsia="zh-CN"/>
        </w:rPr>
      </w:pPr>
      <w:r>
        <w:rPr>
          <w:rFonts w:hint="eastAsia" w:ascii="仿宋_GB2312" w:hAnsi="仿宋_GB2312" w:eastAsia="仿宋_GB2312"/>
          <w:sz w:val="32"/>
        </w:rPr>
        <w:t>附件: 1</w:t>
      </w:r>
      <w:r>
        <w:rPr>
          <w:rFonts w:hint="eastAsia" w:ascii="仿宋_GB2312" w:eastAsia="仿宋_GB2312"/>
          <w:sz w:val="32"/>
        </w:rPr>
        <w:t>.</w:t>
      </w:r>
      <w:r>
        <w:rPr>
          <w:rFonts w:hint="eastAsia" w:ascii="仿宋_GB2312" w:eastAsia="仿宋_GB2312"/>
          <w:spacing w:val="-6"/>
          <w:sz w:val="32"/>
        </w:rPr>
        <w:t>《</w:t>
      </w:r>
      <w:r>
        <w:rPr>
          <w:rFonts w:hint="eastAsia" w:ascii="仿宋_GB2312" w:hAnsi="仿宋_GB2312" w:eastAsia="仿宋_GB2312"/>
          <w:sz w:val="32"/>
          <w:lang w:eastAsia="zh-CN"/>
        </w:rPr>
        <w:t>淮安</w:t>
      </w:r>
      <w:r>
        <w:rPr>
          <w:rFonts w:hint="eastAsia" w:ascii="仿宋_GB2312" w:hAnsi="仿宋_GB2312" w:eastAsia="仿宋_GB2312"/>
          <w:sz w:val="32"/>
        </w:rPr>
        <w:t>市市场监管系统涉企轻微违法行为不予行政处罚清单</w:t>
      </w:r>
      <w:r>
        <w:rPr>
          <w:rFonts w:hint="eastAsia" w:ascii="仿宋_GB2312" w:eastAsia="仿宋_GB2312"/>
          <w:spacing w:val="-6"/>
          <w:sz w:val="32"/>
        </w:rPr>
        <w:t>》</w:t>
      </w:r>
      <w:r>
        <w:rPr>
          <w:rFonts w:hint="eastAsia" w:ascii="仿宋_GB2312" w:eastAsia="仿宋_GB2312"/>
          <w:spacing w:val="-6"/>
          <w:sz w:val="32"/>
          <w:lang w:eastAsia="zh-CN"/>
        </w:rPr>
        <w:t>（</w:t>
      </w:r>
      <w:r>
        <w:rPr>
          <w:rFonts w:hint="eastAsia" w:ascii="仿宋_GB2312" w:eastAsia="仿宋_GB2312"/>
          <w:spacing w:val="-6"/>
          <w:sz w:val="32"/>
          <w:lang w:val="en-US" w:eastAsia="zh-CN"/>
        </w:rPr>
        <w:t>2023版</w:t>
      </w:r>
      <w:r>
        <w:rPr>
          <w:rFonts w:hint="eastAsia" w:ascii="仿宋_GB2312" w:eastAsia="仿宋_GB2312"/>
          <w:spacing w:val="-6"/>
          <w:sz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1904" w:leftChars="760" w:hanging="308" w:hangingChars="100"/>
        <w:textAlignment w:val="auto"/>
        <w:rPr>
          <w:rFonts w:hint="eastAsia" w:ascii="仿宋_GB2312" w:eastAsia="仿宋_GB2312"/>
          <w:spacing w:val="-6"/>
          <w:sz w:val="32"/>
        </w:rPr>
      </w:pPr>
      <w:r>
        <w:rPr>
          <w:rFonts w:hint="eastAsia" w:ascii="仿宋_GB2312" w:eastAsia="仿宋_GB2312"/>
          <w:spacing w:val="-6"/>
          <w:sz w:val="32"/>
        </w:rPr>
        <w:t>2.《</w:t>
      </w:r>
      <w:r>
        <w:rPr>
          <w:rFonts w:hint="eastAsia" w:ascii="仿宋_GB2312" w:hAnsi="仿宋_GB2312" w:eastAsia="仿宋_GB2312"/>
          <w:sz w:val="32"/>
          <w:lang w:eastAsia="zh-CN"/>
        </w:rPr>
        <w:t>淮安</w:t>
      </w:r>
      <w:r>
        <w:rPr>
          <w:rFonts w:hint="eastAsia" w:ascii="仿宋_GB2312" w:hAnsi="仿宋_GB2312" w:eastAsia="仿宋_GB2312"/>
          <w:sz w:val="32"/>
        </w:rPr>
        <w:t>市市场监管系统涉企一般违法行为从轻行政处罚清单</w:t>
      </w:r>
      <w:r>
        <w:rPr>
          <w:rFonts w:hint="eastAsia" w:ascii="仿宋_GB2312" w:eastAsia="仿宋_GB2312"/>
          <w:spacing w:val="-6"/>
          <w:sz w:val="32"/>
        </w:rPr>
        <w:t>》</w:t>
      </w:r>
      <w:r>
        <w:rPr>
          <w:rFonts w:hint="eastAsia" w:ascii="仿宋_GB2312" w:eastAsia="仿宋_GB2312"/>
          <w:spacing w:val="-6"/>
          <w:sz w:val="32"/>
          <w:lang w:eastAsia="zh-CN"/>
        </w:rPr>
        <w:t>（</w:t>
      </w:r>
      <w:r>
        <w:rPr>
          <w:rFonts w:hint="eastAsia" w:ascii="仿宋_GB2312" w:eastAsia="仿宋_GB2312"/>
          <w:spacing w:val="-6"/>
          <w:sz w:val="32"/>
          <w:lang w:val="en-US" w:eastAsia="zh-CN"/>
        </w:rPr>
        <w:t>2023版</w:t>
      </w:r>
      <w:r>
        <w:rPr>
          <w:rFonts w:hint="eastAsia" w:ascii="仿宋_GB2312" w:eastAsia="仿宋_GB2312"/>
          <w:spacing w:val="-6"/>
          <w:sz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1904" w:leftChars="760" w:hanging="308" w:hangingChars="100"/>
        <w:textAlignment w:val="auto"/>
        <w:rPr>
          <w:rFonts w:hint="eastAsia" w:ascii="仿宋_GB2312" w:hAnsi="仿宋_GB2312" w:eastAsia="仿宋_GB2312"/>
          <w:sz w:val="32"/>
        </w:rPr>
      </w:pPr>
      <w:r>
        <w:rPr>
          <w:rFonts w:hint="eastAsia" w:ascii="仿宋_GB2312" w:eastAsia="仿宋_GB2312"/>
          <w:spacing w:val="-6"/>
          <w:sz w:val="32"/>
        </w:rPr>
        <w:t>3.《</w:t>
      </w:r>
      <w:r>
        <w:rPr>
          <w:rFonts w:hint="eastAsia" w:ascii="仿宋_GB2312" w:hAnsi="仿宋_GB2312" w:eastAsia="仿宋_GB2312"/>
          <w:sz w:val="32"/>
          <w:lang w:eastAsia="zh-CN"/>
        </w:rPr>
        <w:t>淮安</w:t>
      </w:r>
      <w:r>
        <w:rPr>
          <w:rFonts w:hint="eastAsia" w:ascii="仿宋_GB2312" w:hAnsi="仿宋_GB2312" w:eastAsia="仿宋_GB2312"/>
          <w:sz w:val="32"/>
        </w:rPr>
        <w:t>市市场监管系统涉企一般违法行为减轻行政处罚清单》</w:t>
      </w:r>
      <w:r>
        <w:rPr>
          <w:rFonts w:hint="eastAsia" w:ascii="仿宋_GB2312" w:eastAsia="仿宋_GB2312"/>
          <w:spacing w:val="-6"/>
          <w:sz w:val="32"/>
          <w:lang w:eastAsia="zh-CN"/>
        </w:rPr>
        <w:t>（</w:t>
      </w:r>
      <w:r>
        <w:rPr>
          <w:rFonts w:hint="eastAsia" w:ascii="仿宋_GB2312" w:eastAsia="仿宋_GB2312"/>
          <w:spacing w:val="-6"/>
          <w:sz w:val="32"/>
          <w:lang w:val="en-US" w:eastAsia="zh-CN"/>
        </w:rPr>
        <w:t>2023版</w:t>
      </w:r>
      <w:r>
        <w:rPr>
          <w:rFonts w:hint="eastAsia" w:ascii="仿宋_GB2312" w:eastAsia="仿宋_GB2312"/>
          <w:spacing w:val="-6"/>
          <w:sz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1920" w:hanging="1920" w:hangingChars="600"/>
        <w:textAlignment w:val="auto"/>
        <w:rPr>
          <w:rFonts w:hint="eastAsia" w:ascii="仿宋_GB2312" w:hAnsi="仿宋_GB2312" w:eastAsia="仿宋_GB2312"/>
          <w:sz w:val="32"/>
        </w:rPr>
      </w:pPr>
      <w:r>
        <w:rPr>
          <w:rFonts w:hint="eastAsia" w:ascii="仿宋_GB2312" w:hAnsi="仿宋_GB2312" w:eastAsia="仿宋_GB2312"/>
          <w:sz w:val="32"/>
        </w:rPr>
        <w:t xml:space="preserve">         </w:t>
      </w:r>
    </w:p>
    <w:p>
      <w:pPr>
        <w:adjustRightInd w:val="0"/>
        <w:snapToGrid w:val="0"/>
        <w:spacing w:line="760" w:lineRule="exact"/>
        <w:rPr>
          <w:rFonts w:hint="eastAsia" w:ascii="仿宋_GB2312" w:hAnsi="仿宋_GB2312"/>
        </w:rPr>
      </w:pPr>
    </w:p>
    <w:p>
      <w:pPr>
        <w:adjustRightInd w:val="0"/>
        <w:snapToGrid w:val="0"/>
        <w:spacing w:line="760" w:lineRule="exact"/>
        <w:rPr>
          <w:rFonts w:hint="eastAsia" w:ascii="仿宋_GB2312" w:hAnsi="仿宋_GB2312"/>
        </w:rPr>
      </w:pPr>
    </w:p>
    <w:p>
      <w:pPr>
        <w:adjustRightInd w:val="0"/>
        <w:snapToGrid w:val="0"/>
        <w:spacing w:line="760" w:lineRule="exact"/>
        <w:rPr>
          <w:rFonts w:hint="eastAsia" w:ascii="仿宋_GB2312" w:hAnsi="仿宋_GB2312"/>
        </w:rPr>
      </w:pPr>
    </w:p>
    <w:p>
      <w:pPr>
        <w:adjustRightInd w:val="0"/>
        <w:snapToGrid w:val="0"/>
        <w:spacing w:line="760" w:lineRule="exact"/>
        <w:rPr>
          <w:rFonts w:hint="eastAsia" w:ascii="仿宋_GB2312" w:hAnsi="仿宋_GB2312"/>
        </w:rPr>
      </w:pPr>
    </w:p>
    <w:p>
      <w:pPr>
        <w:adjustRightInd w:val="0"/>
        <w:snapToGrid w:val="0"/>
        <w:spacing w:line="560" w:lineRule="exact"/>
        <w:rPr>
          <w:rFonts w:hint="eastAsia" w:ascii="仿宋_GB2312" w:hAnsi="仿宋_GB2312"/>
        </w:rPr>
      </w:pPr>
    </w:p>
    <w:p>
      <w:pPr>
        <w:ind w:firstLine="280" w:firstLineChars="100"/>
      </w:pPr>
      <w:r>
        <w:rPr>
          <w:rFonts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017">
                          <a:solidFill>
                            <a:srgbClr val="000000"/>
                          </a:solidFill>
                          <a:round/>
                        </a:ln>
                        <a:effectLst/>
                      </wps:spPr>
                      <wps:bodyPr/>
                    </wps:wsp>
                  </a:graphicData>
                </a:graphic>
              </wp:anchor>
            </w:drawing>
          </mc:Choice>
          <mc:Fallback>
            <w:pict>
              <v:line id="_x0000_s1026" o:spid="_x0000_s1026" o:spt="20" style="position:absolute;left:0pt;margin-left:0pt;margin-top:0pt;height:0pt;width:442.2pt;z-index:251661312;mso-width-relative:page;mso-height-relative:page;" filled="f" stroked="t" coordsize="21600,21600" o:gfxdata="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exlDfTAAAA&#10;AgEAAA8AAAAAAAAAAQAgAAAAIgAAAGRycy9kb3ducmV2LnhtbFBLAQIUABQAAAAIAIdO4kByf5dG&#10;6QEAALgDAAAOAAAAAAAAAAEAIAAAACIBAABkcnMvZTJvRG9jLnhtbFBLBQYAAAAABgAGAFkBAAB9&#10;BQAAAAA=&#10;">
                <v:fill on="f" focussize="0,0"/>
                <v:stroke weight="0.71pt" color="#000000" joinstyle="round"/>
                <v:imagedata o:title=""/>
                <o:lock v:ext="edit" aspectratio="f"/>
              </v:line>
            </w:pict>
          </mc:Fallback>
        </mc:AlternateContent>
      </w:r>
      <w:r>
        <w:rPr>
          <w:rFonts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367665</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017">
                          <a:solidFill>
                            <a:srgbClr val="000000"/>
                          </a:solidFill>
                          <a:round/>
                        </a:ln>
                        <a:effectLst/>
                      </wps:spPr>
                      <wps:bodyPr/>
                    </wps:wsp>
                  </a:graphicData>
                </a:graphic>
              </wp:anchor>
            </w:drawing>
          </mc:Choice>
          <mc:Fallback>
            <w:pict>
              <v:line id="_x0000_s1026" o:spid="_x0000_s1026" o:spt="20" style="position:absolute;left:0pt;margin-left:-1.15pt;margin-top:28.95pt;height:0pt;width:442.2pt;z-index:251660288;mso-width-relative:page;mso-height-relative:page;" filled="f" stroked="t" coordsize="21600,21600" o:gfxdata="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bIT&#10;htgAAAAIAQAADwAAAAAAAAABACAAAAAiAAAAZHJzL2Rvd25yZXYueG1sUEsBAhQAFAAAAAgAh07i&#10;QJhV2orpAQAAuAMAAA4AAAAAAAAAAQAgAAAAJwEAAGRycy9lMm9Eb2MueG1sUEsFBgAAAAAGAAYA&#10;WQEAAIIFAAAAAA==&#10;">
                <v:fill on="f" focussize="0,0"/>
                <v:stroke weight="0.71pt" color="#000000" joinstyle="round"/>
                <v:imagedata o:title=""/>
                <o:lock v:ext="edit" aspectratio="f"/>
              </v:line>
            </w:pict>
          </mc:Fallback>
        </mc:AlternateContent>
      </w:r>
      <w:r>
        <w:rPr>
          <w:rFonts w:hint="eastAsia" w:ascii="仿宋_GB2312" w:eastAsia="仿宋_GB2312"/>
          <w:sz w:val="28"/>
          <w:szCs w:val="28"/>
          <w:lang w:eastAsia="zh-CN"/>
        </w:rPr>
        <w:t>淮安</w:t>
      </w:r>
      <w:r>
        <w:rPr>
          <w:rFonts w:hint="eastAsia" w:ascii="仿宋_GB2312" w:eastAsia="仿宋_GB2312"/>
          <w:sz w:val="28"/>
          <w:szCs w:val="28"/>
        </w:rPr>
        <w:t xml:space="preserve">市市场监督管理局办公室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eastAsia="仿宋_GB2312"/>
          <w:sz w:val="28"/>
          <w:szCs w:val="28"/>
          <w:lang w:val="en-US" w:eastAsia="zh-CN"/>
        </w:rPr>
        <w:t>7</w:t>
      </w:r>
      <w:r>
        <w:rPr>
          <w:rFonts w:hint="eastAsia" w:ascii="仿宋_GB2312" w:eastAsia="仿宋_GB2312"/>
          <w:sz w:val="28"/>
          <w:szCs w:val="28"/>
        </w:rPr>
        <w:t>月</w:t>
      </w:r>
      <w:r>
        <w:rPr>
          <w:rFonts w:hint="eastAsia" w:ascii="仿宋_GB2312" w:eastAsia="仿宋_GB2312"/>
          <w:sz w:val="28"/>
          <w:szCs w:val="28"/>
          <w:lang w:val="en-US" w:eastAsia="zh-CN"/>
        </w:rPr>
        <w:t>12</w:t>
      </w:r>
      <w:r>
        <w:rPr>
          <w:rFonts w:hint="eastAsia" w:ascii="仿宋_GB2312" w:eastAsia="仿宋_GB2312"/>
          <w:sz w:val="28"/>
          <w:szCs w:val="28"/>
        </w:rPr>
        <w:t>日印发</w:t>
      </w:r>
    </w:p>
    <w:sectPr>
      <w:footerReference r:id="rId4" w:type="default"/>
      <w:pgSz w:w="11906" w:h="16838"/>
      <w:pgMar w:top="2098" w:right="1474" w:bottom="1985" w:left="1588" w:header="851" w:footer="992"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140"/>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wordWrap/>
                            <w:jc w:val="cente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wordWrap/>
                      <w:jc w:val="cente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ZDJmYTgyZGNiN2ViNTk4YTM1MzUyZGEzZTQ2MDgifQ=="/>
  </w:docVars>
  <w:rsids>
    <w:rsidRoot w:val="00000000"/>
    <w:rsid w:val="00072C34"/>
    <w:rsid w:val="000749E3"/>
    <w:rsid w:val="002D269B"/>
    <w:rsid w:val="003577A2"/>
    <w:rsid w:val="00AB35C0"/>
    <w:rsid w:val="00F37E4A"/>
    <w:rsid w:val="010B405F"/>
    <w:rsid w:val="01106807"/>
    <w:rsid w:val="01545A05"/>
    <w:rsid w:val="015514B2"/>
    <w:rsid w:val="0186441B"/>
    <w:rsid w:val="01C20C29"/>
    <w:rsid w:val="02555ED9"/>
    <w:rsid w:val="026A3EB7"/>
    <w:rsid w:val="02895B83"/>
    <w:rsid w:val="02981A75"/>
    <w:rsid w:val="029D46AC"/>
    <w:rsid w:val="02C30799"/>
    <w:rsid w:val="02E66B31"/>
    <w:rsid w:val="02F12259"/>
    <w:rsid w:val="037A533A"/>
    <w:rsid w:val="03885E3A"/>
    <w:rsid w:val="03E65392"/>
    <w:rsid w:val="03FC14E3"/>
    <w:rsid w:val="04060206"/>
    <w:rsid w:val="040F462A"/>
    <w:rsid w:val="04294F27"/>
    <w:rsid w:val="04333FF8"/>
    <w:rsid w:val="04483D66"/>
    <w:rsid w:val="044E2BE0"/>
    <w:rsid w:val="046B1D8B"/>
    <w:rsid w:val="047E3ACE"/>
    <w:rsid w:val="04A722F0"/>
    <w:rsid w:val="04CF64EB"/>
    <w:rsid w:val="04DF5F5A"/>
    <w:rsid w:val="04E64D49"/>
    <w:rsid w:val="050F4EDE"/>
    <w:rsid w:val="052971A9"/>
    <w:rsid w:val="05573D16"/>
    <w:rsid w:val="0565394E"/>
    <w:rsid w:val="05CB0BA5"/>
    <w:rsid w:val="060379FA"/>
    <w:rsid w:val="0611090C"/>
    <w:rsid w:val="06336531"/>
    <w:rsid w:val="07203F66"/>
    <w:rsid w:val="07230354"/>
    <w:rsid w:val="07286983"/>
    <w:rsid w:val="07464042"/>
    <w:rsid w:val="0768220B"/>
    <w:rsid w:val="07911761"/>
    <w:rsid w:val="079F3753"/>
    <w:rsid w:val="07AD1B4A"/>
    <w:rsid w:val="07D653C6"/>
    <w:rsid w:val="081459BD"/>
    <w:rsid w:val="081B0B7A"/>
    <w:rsid w:val="08542DF5"/>
    <w:rsid w:val="086D33F8"/>
    <w:rsid w:val="08865F33"/>
    <w:rsid w:val="08B275D6"/>
    <w:rsid w:val="08E73603"/>
    <w:rsid w:val="09532A47"/>
    <w:rsid w:val="09DC2A3C"/>
    <w:rsid w:val="09E179C0"/>
    <w:rsid w:val="0A0964F7"/>
    <w:rsid w:val="0A14656B"/>
    <w:rsid w:val="0A586566"/>
    <w:rsid w:val="0A7402A4"/>
    <w:rsid w:val="0A9D666F"/>
    <w:rsid w:val="0AAF4A50"/>
    <w:rsid w:val="0AB80DB3"/>
    <w:rsid w:val="0ABA5F95"/>
    <w:rsid w:val="0B0D2AFF"/>
    <w:rsid w:val="0B273809"/>
    <w:rsid w:val="0B3F19D1"/>
    <w:rsid w:val="0B4D7097"/>
    <w:rsid w:val="0B512FB6"/>
    <w:rsid w:val="0B601DAA"/>
    <w:rsid w:val="0B6C7F8B"/>
    <w:rsid w:val="0BA92DF2"/>
    <w:rsid w:val="0BBD3B84"/>
    <w:rsid w:val="0BC51CDB"/>
    <w:rsid w:val="0BCA06C7"/>
    <w:rsid w:val="0C1376EA"/>
    <w:rsid w:val="0C291AA5"/>
    <w:rsid w:val="0CA75583"/>
    <w:rsid w:val="0CB32919"/>
    <w:rsid w:val="0CD70AE3"/>
    <w:rsid w:val="0CF4009D"/>
    <w:rsid w:val="0CF560E4"/>
    <w:rsid w:val="0CFF0F1B"/>
    <w:rsid w:val="0D181FDD"/>
    <w:rsid w:val="0D270DA4"/>
    <w:rsid w:val="0D5D3E94"/>
    <w:rsid w:val="0D8853B5"/>
    <w:rsid w:val="0DB25F8E"/>
    <w:rsid w:val="0DD85027"/>
    <w:rsid w:val="0E4B63E2"/>
    <w:rsid w:val="0E542866"/>
    <w:rsid w:val="0EAC3941"/>
    <w:rsid w:val="0EB45D35"/>
    <w:rsid w:val="0EF03F7A"/>
    <w:rsid w:val="0EF425D6"/>
    <w:rsid w:val="0F0D25B9"/>
    <w:rsid w:val="0F112DF3"/>
    <w:rsid w:val="0F2F1860"/>
    <w:rsid w:val="0F48309C"/>
    <w:rsid w:val="0F4873EB"/>
    <w:rsid w:val="0F874CE6"/>
    <w:rsid w:val="0F951B50"/>
    <w:rsid w:val="0F9C5147"/>
    <w:rsid w:val="0F9D2C6D"/>
    <w:rsid w:val="10046849"/>
    <w:rsid w:val="101D2C24"/>
    <w:rsid w:val="1087349F"/>
    <w:rsid w:val="10A57E8D"/>
    <w:rsid w:val="10A741E6"/>
    <w:rsid w:val="10D72943"/>
    <w:rsid w:val="10D8262D"/>
    <w:rsid w:val="10DD5A17"/>
    <w:rsid w:val="10E50428"/>
    <w:rsid w:val="10F35E49"/>
    <w:rsid w:val="11034D52"/>
    <w:rsid w:val="111D4066"/>
    <w:rsid w:val="112674D8"/>
    <w:rsid w:val="117A14B8"/>
    <w:rsid w:val="117E75A4"/>
    <w:rsid w:val="119C142F"/>
    <w:rsid w:val="11CE71F6"/>
    <w:rsid w:val="11E42DD6"/>
    <w:rsid w:val="11EE232F"/>
    <w:rsid w:val="121E085D"/>
    <w:rsid w:val="12604A39"/>
    <w:rsid w:val="12687346"/>
    <w:rsid w:val="12854C66"/>
    <w:rsid w:val="12B66520"/>
    <w:rsid w:val="130A1E31"/>
    <w:rsid w:val="13210A8D"/>
    <w:rsid w:val="136A3EE9"/>
    <w:rsid w:val="139E0B5F"/>
    <w:rsid w:val="139E1CF0"/>
    <w:rsid w:val="13A36B8D"/>
    <w:rsid w:val="13CB33C2"/>
    <w:rsid w:val="13F33B15"/>
    <w:rsid w:val="13F60B9E"/>
    <w:rsid w:val="14007397"/>
    <w:rsid w:val="14123C2A"/>
    <w:rsid w:val="144C07BE"/>
    <w:rsid w:val="147D1978"/>
    <w:rsid w:val="14CD0B73"/>
    <w:rsid w:val="14D92F2E"/>
    <w:rsid w:val="14DC7D94"/>
    <w:rsid w:val="14E2694B"/>
    <w:rsid w:val="14F50C35"/>
    <w:rsid w:val="14FE7D0A"/>
    <w:rsid w:val="150730CF"/>
    <w:rsid w:val="15115C90"/>
    <w:rsid w:val="15154EB0"/>
    <w:rsid w:val="1530193F"/>
    <w:rsid w:val="15545B7C"/>
    <w:rsid w:val="156003E7"/>
    <w:rsid w:val="158C5316"/>
    <w:rsid w:val="15B30AF5"/>
    <w:rsid w:val="161F618A"/>
    <w:rsid w:val="164B51D1"/>
    <w:rsid w:val="16753FFC"/>
    <w:rsid w:val="16783AEC"/>
    <w:rsid w:val="16897AA8"/>
    <w:rsid w:val="16930F16"/>
    <w:rsid w:val="16BE29E2"/>
    <w:rsid w:val="16DB4B3A"/>
    <w:rsid w:val="171D659D"/>
    <w:rsid w:val="172D05FC"/>
    <w:rsid w:val="17885FB1"/>
    <w:rsid w:val="17A4399D"/>
    <w:rsid w:val="17A56B63"/>
    <w:rsid w:val="17CC306F"/>
    <w:rsid w:val="180715CC"/>
    <w:rsid w:val="184A3267"/>
    <w:rsid w:val="186552B4"/>
    <w:rsid w:val="18802AB7"/>
    <w:rsid w:val="18CD45C3"/>
    <w:rsid w:val="18D57E91"/>
    <w:rsid w:val="18D9602B"/>
    <w:rsid w:val="18E91842"/>
    <w:rsid w:val="18F96D26"/>
    <w:rsid w:val="19033B41"/>
    <w:rsid w:val="190A2564"/>
    <w:rsid w:val="191E6BCD"/>
    <w:rsid w:val="194F11CF"/>
    <w:rsid w:val="1968609A"/>
    <w:rsid w:val="19AA0461"/>
    <w:rsid w:val="19D41982"/>
    <w:rsid w:val="19E5593D"/>
    <w:rsid w:val="1A5A1E87"/>
    <w:rsid w:val="1A6525DA"/>
    <w:rsid w:val="1A6A7039"/>
    <w:rsid w:val="1A6C5198"/>
    <w:rsid w:val="1AA75FD5"/>
    <w:rsid w:val="1AE6196C"/>
    <w:rsid w:val="1B010FEC"/>
    <w:rsid w:val="1B087B35"/>
    <w:rsid w:val="1B100797"/>
    <w:rsid w:val="1B4751C9"/>
    <w:rsid w:val="1B71688C"/>
    <w:rsid w:val="1B8658B0"/>
    <w:rsid w:val="1B8E1E65"/>
    <w:rsid w:val="1BB43819"/>
    <w:rsid w:val="1BFB4FE8"/>
    <w:rsid w:val="1C0927F4"/>
    <w:rsid w:val="1C3D736A"/>
    <w:rsid w:val="1CC84020"/>
    <w:rsid w:val="1D006779"/>
    <w:rsid w:val="1D0A28D3"/>
    <w:rsid w:val="1D230C56"/>
    <w:rsid w:val="1D2F3383"/>
    <w:rsid w:val="1D3B0608"/>
    <w:rsid w:val="1D483317"/>
    <w:rsid w:val="1D4F353A"/>
    <w:rsid w:val="1D552DD9"/>
    <w:rsid w:val="1D7246BC"/>
    <w:rsid w:val="1DA3477E"/>
    <w:rsid w:val="1DB95116"/>
    <w:rsid w:val="1DCB6BF8"/>
    <w:rsid w:val="1DE859FC"/>
    <w:rsid w:val="1E0431F6"/>
    <w:rsid w:val="1E205195"/>
    <w:rsid w:val="1E3E1A9E"/>
    <w:rsid w:val="1E6D0B48"/>
    <w:rsid w:val="1E923B37"/>
    <w:rsid w:val="1EB14461"/>
    <w:rsid w:val="1ED803A6"/>
    <w:rsid w:val="1F7312F5"/>
    <w:rsid w:val="1F9279CD"/>
    <w:rsid w:val="1FB345BE"/>
    <w:rsid w:val="1FD30937"/>
    <w:rsid w:val="1FEB4A7F"/>
    <w:rsid w:val="1FFC578E"/>
    <w:rsid w:val="20281205"/>
    <w:rsid w:val="2038759C"/>
    <w:rsid w:val="204C04C4"/>
    <w:rsid w:val="20562E24"/>
    <w:rsid w:val="20AE21EC"/>
    <w:rsid w:val="20BA347B"/>
    <w:rsid w:val="20C20786"/>
    <w:rsid w:val="20E45524"/>
    <w:rsid w:val="21333432"/>
    <w:rsid w:val="21780E44"/>
    <w:rsid w:val="219A525F"/>
    <w:rsid w:val="21BF63A7"/>
    <w:rsid w:val="21D53439"/>
    <w:rsid w:val="21E10E5D"/>
    <w:rsid w:val="21F7620D"/>
    <w:rsid w:val="22114A73"/>
    <w:rsid w:val="221D44E1"/>
    <w:rsid w:val="22394A78"/>
    <w:rsid w:val="226B4B68"/>
    <w:rsid w:val="22A5210D"/>
    <w:rsid w:val="22CA68E5"/>
    <w:rsid w:val="22D622C7"/>
    <w:rsid w:val="230A3578"/>
    <w:rsid w:val="231C5EB2"/>
    <w:rsid w:val="231F5A1C"/>
    <w:rsid w:val="23356850"/>
    <w:rsid w:val="23D015D8"/>
    <w:rsid w:val="240370EB"/>
    <w:rsid w:val="2449692A"/>
    <w:rsid w:val="244A2F6C"/>
    <w:rsid w:val="24927416"/>
    <w:rsid w:val="24977834"/>
    <w:rsid w:val="24B85758"/>
    <w:rsid w:val="24CE594B"/>
    <w:rsid w:val="24E231A5"/>
    <w:rsid w:val="24E702D4"/>
    <w:rsid w:val="250F386E"/>
    <w:rsid w:val="251610A0"/>
    <w:rsid w:val="254067D6"/>
    <w:rsid w:val="255D7017"/>
    <w:rsid w:val="255F2A47"/>
    <w:rsid w:val="25790C39"/>
    <w:rsid w:val="257D45EB"/>
    <w:rsid w:val="25A74F02"/>
    <w:rsid w:val="25B02F46"/>
    <w:rsid w:val="26214750"/>
    <w:rsid w:val="26267E0E"/>
    <w:rsid w:val="262C5D5E"/>
    <w:rsid w:val="26315A36"/>
    <w:rsid w:val="26451AF6"/>
    <w:rsid w:val="26663961"/>
    <w:rsid w:val="266C411E"/>
    <w:rsid w:val="266F0A68"/>
    <w:rsid w:val="26BF16F0"/>
    <w:rsid w:val="26CD0F76"/>
    <w:rsid w:val="26D14E09"/>
    <w:rsid w:val="26D42340"/>
    <w:rsid w:val="26D67E49"/>
    <w:rsid w:val="26F64CE5"/>
    <w:rsid w:val="273D46C2"/>
    <w:rsid w:val="27671A56"/>
    <w:rsid w:val="279436C6"/>
    <w:rsid w:val="27BC51F1"/>
    <w:rsid w:val="27EB411E"/>
    <w:rsid w:val="28035892"/>
    <w:rsid w:val="28215D92"/>
    <w:rsid w:val="28316D0D"/>
    <w:rsid w:val="28461132"/>
    <w:rsid w:val="285D3433"/>
    <w:rsid w:val="2874680A"/>
    <w:rsid w:val="28771E56"/>
    <w:rsid w:val="28CD5F3F"/>
    <w:rsid w:val="28FB65E3"/>
    <w:rsid w:val="28FD7F01"/>
    <w:rsid w:val="28FF2F10"/>
    <w:rsid w:val="295F61D0"/>
    <w:rsid w:val="2982696C"/>
    <w:rsid w:val="29A01E88"/>
    <w:rsid w:val="29AA35FC"/>
    <w:rsid w:val="29AF2F32"/>
    <w:rsid w:val="29D357B2"/>
    <w:rsid w:val="29F23E8A"/>
    <w:rsid w:val="2A011CDB"/>
    <w:rsid w:val="2A0D0BB8"/>
    <w:rsid w:val="2A385FE7"/>
    <w:rsid w:val="2A444788"/>
    <w:rsid w:val="2A740F74"/>
    <w:rsid w:val="2AA2529F"/>
    <w:rsid w:val="2AD502F3"/>
    <w:rsid w:val="2AF21C68"/>
    <w:rsid w:val="2B0A69E2"/>
    <w:rsid w:val="2B0D6AA1"/>
    <w:rsid w:val="2B17656A"/>
    <w:rsid w:val="2B502995"/>
    <w:rsid w:val="2B6077F4"/>
    <w:rsid w:val="2B964CE9"/>
    <w:rsid w:val="2B967CF5"/>
    <w:rsid w:val="2BE041B6"/>
    <w:rsid w:val="2BF57C61"/>
    <w:rsid w:val="2C050A6B"/>
    <w:rsid w:val="2C095E0C"/>
    <w:rsid w:val="2C11043D"/>
    <w:rsid w:val="2C181AB8"/>
    <w:rsid w:val="2C2A71DF"/>
    <w:rsid w:val="2C464019"/>
    <w:rsid w:val="2C8110F1"/>
    <w:rsid w:val="2CB43679"/>
    <w:rsid w:val="2CC15D7F"/>
    <w:rsid w:val="2CC43190"/>
    <w:rsid w:val="2CD258AD"/>
    <w:rsid w:val="2CD35299"/>
    <w:rsid w:val="2CFB0A2B"/>
    <w:rsid w:val="2D0143E4"/>
    <w:rsid w:val="2D081307"/>
    <w:rsid w:val="2D350F8C"/>
    <w:rsid w:val="2D9B47A0"/>
    <w:rsid w:val="2DD6761F"/>
    <w:rsid w:val="2DD73B17"/>
    <w:rsid w:val="2DDE666D"/>
    <w:rsid w:val="2E2E2FB7"/>
    <w:rsid w:val="2EA414CB"/>
    <w:rsid w:val="2EC90F31"/>
    <w:rsid w:val="2EEF6BEA"/>
    <w:rsid w:val="2EF75A9F"/>
    <w:rsid w:val="2EFF1A81"/>
    <w:rsid w:val="2F456E89"/>
    <w:rsid w:val="2F4742BD"/>
    <w:rsid w:val="2F5B6D05"/>
    <w:rsid w:val="2F68074A"/>
    <w:rsid w:val="2F7075FF"/>
    <w:rsid w:val="2F964ECD"/>
    <w:rsid w:val="2F9E5F1A"/>
    <w:rsid w:val="2FB20D9E"/>
    <w:rsid w:val="304D0EBF"/>
    <w:rsid w:val="306847C1"/>
    <w:rsid w:val="3076593E"/>
    <w:rsid w:val="307C4CFA"/>
    <w:rsid w:val="309A2B85"/>
    <w:rsid w:val="30C145B6"/>
    <w:rsid w:val="30EB33E1"/>
    <w:rsid w:val="30F57DBC"/>
    <w:rsid w:val="30F8356E"/>
    <w:rsid w:val="310A5C69"/>
    <w:rsid w:val="310F3573"/>
    <w:rsid w:val="3114680F"/>
    <w:rsid w:val="311F308B"/>
    <w:rsid w:val="31322DBE"/>
    <w:rsid w:val="31496359"/>
    <w:rsid w:val="314A2751"/>
    <w:rsid w:val="314D5E4A"/>
    <w:rsid w:val="3176606D"/>
    <w:rsid w:val="31B001CC"/>
    <w:rsid w:val="31D746A1"/>
    <w:rsid w:val="31E01115"/>
    <w:rsid w:val="32236BAB"/>
    <w:rsid w:val="32472899"/>
    <w:rsid w:val="32496611"/>
    <w:rsid w:val="32811E76"/>
    <w:rsid w:val="328B4E7C"/>
    <w:rsid w:val="32AA37F9"/>
    <w:rsid w:val="32CE2FBA"/>
    <w:rsid w:val="32FA790B"/>
    <w:rsid w:val="335A484E"/>
    <w:rsid w:val="33941B0E"/>
    <w:rsid w:val="33987A51"/>
    <w:rsid w:val="33BA709B"/>
    <w:rsid w:val="33CF3DBF"/>
    <w:rsid w:val="33D95773"/>
    <w:rsid w:val="343D03F7"/>
    <w:rsid w:val="34474DD2"/>
    <w:rsid w:val="348311E2"/>
    <w:rsid w:val="350E3090"/>
    <w:rsid w:val="350F3743"/>
    <w:rsid w:val="351A5F04"/>
    <w:rsid w:val="35F83A25"/>
    <w:rsid w:val="35FE041D"/>
    <w:rsid w:val="361231BE"/>
    <w:rsid w:val="36323860"/>
    <w:rsid w:val="3676199F"/>
    <w:rsid w:val="369F4230"/>
    <w:rsid w:val="36AE1446"/>
    <w:rsid w:val="36B6623F"/>
    <w:rsid w:val="36BF0C3B"/>
    <w:rsid w:val="36C26992"/>
    <w:rsid w:val="36CA5847"/>
    <w:rsid w:val="36F16D0C"/>
    <w:rsid w:val="36FD3E6E"/>
    <w:rsid w:val="37070849"/>
    <w:rsid w:val="370945C1"/>
    <w:rsid w:val="371E662E"/>
    <w:rsid w:val="37321D6A"/>
    <w:rsid w:val="37416DFE"/>
    <w:rsid w:val="374B0E4A"/>
    <w:rsid w:val="37B6617C"/>
    <w:rsid w:val="37C877DF"/>
    <w:rsid w:val="37DA2C94"/>
    <w:rsid w:val="37DE3C9F"/>
    <w:rsid w:val="37F039D3"/>
    <w:rsid w:val="37F67C1B"/>
    <w:rsid w:val="37FB444A"/>
    <w:rsid w:val="38063C5F"/>
    <w:rsid w:val="382D2531"/>
    <w:rsid w:val="386046B4"/>
    <w:rsid w:val="38BB7F03"/>
    <w:rsid w:val="38CA7F00"/>
    <w:rsid w:val="38D75FCB"/>
    <w:rsid w:val="38F17A02"/>
    <w:rsid w:val="390D0BA6"/>
    <w:rsid w:val="393618B9"/>
    <w:rsid w:val="395625B8"/>
    <w:rsid w:val="39567866"/>
    <w:rsid w:val="397F0B6A"/>
    <w:rsid w:val="39A02358"/>
    <w:rsid w:val="39BC591B"/>
    <w:rsid w:val="39BE6B76"/>
    <w:rsid w:val="39CD5D7A"/>
    <w:rsid w:val="39D13637"/>
    <w:rsid w:val="39D94F5D"/>
    <w:rsid w:val="39F71049"/>
    <w:rsid w:val="3A020846"/>
    <w:rsid w:val="3A046550"/>
    <w:rsid w:val="3A127C30"/>
    <w:rsid w:val="3A184B1B"/>
    <w:rsid w:val="3A2848C8"/>
    <w:rsid w:val="3A286B00"/>
    <w:rsid w:val="3A8D4649"/>
    <w:rsid w:val="3AA6670C"/>
    <w:rsid w:val="3ACF2221"/>
    <w:rsid w:val="3AD273C0"/>
    <w:rsid w:val="3AFF338D"/>
    <w:rsid w:val="3B220A82"/>
    <w:rsid w:val="3B7010B2"/>
    <w:rsid w:val="3B871F58"/>
    <w:rsid w:val="3BCB62E9"/>
    <w:rsid w:val="3C110A75"/>
    <w:rsid w:val="3C355E58"/>
    <w:rsid w:val="3C3E6869"/>
    <w:rsid w:val="3CEB6CA3"/>
    <w:rsid w:val="3CF172B1"/>
    <w:rsid w:val="3D0C0967"/>
    <w:rsid w:val="3D1B52EE"/>
    <w:rsid w:val="3D3A0350"/>
    <w:rsid w:val="3D63267C"/>
    <w:rsid w:val="3D7960E8"/>
    <w:rsid w:val="3D7B3073"/>
    <w:rsid w:val="3D812F77"/>
    <w:rsid w:val="3DD07BE6"/>
    <w:rsid w:val="3DED5BD6"/>
    <w:rsid w:val="3DFD48E5"/>
    <w:rsid w:val="3E16279D"/>
    <w:rsid w:val="3E492211"/>
    <w:rsid w:val="3E6B3D7B"/>
    <w:rsid w:val="3E75078E"/>
    <w:rsid w:val="3EE94258"/>
    <w:rsid w:val="3F087ECF"/>
    <w:rsid w:val="3F6B15FA"/>
    <w:rsid w:val="3F76368D"/>
    <w:rsid w:val="3FA46895"/>
    <w:rsid w:val="3FB77CE5"/>
    <w:rsid w:val="3FCA772F"/>
    <w:rsid w:val="3FF65A24"/>
    <w:rsid w:val="404214BC"/>
    <w:rsid w:val="40556AC9"/>
    <w:rsid w:val="405737B8"/>
    <w:rsid w:val="40814710"/>
    <w:rsid w:val="40BB3BE1"/>
    <w:rsid w:val="40E63D11"/>
    <w:rsid w:val="412C7AC9"/>
    <w:rsid w:val="41345000"/>
    <w:rsid w:val="413E130B"/>
    <w:rsid w:val="41AB5BBD"/>
    <w:rsid w:val="41AF6C56"/>
    <w:rsid w:val="41E25684"/>
    <w:rsid w:val="41F00D49"/>
    <w:rsid w:val="420F4A55"/>
    <w:rsid w:val="421D53C4"/>
    <w:rsid w:val="425340C4"/>
    <w:rsid w:val="426C3C56"/>
    <w:rsid w:val="429C499E"/>
    <w:rsid w:val="42DF0694"/>
    <w:rsid w:val="42E91FDB"/>
    <w:rsid w:val="430D71E7"/>
    <w:rsid w:val="43122A4F"/>
    <w:rsid w:val="43255942"/>
    <w:rsid w:val="433165D4"/>
    <w:rsid w:val="434A5C10"/>
    <w:rsid w:val="43694BBF"/>
    <w:rsid w:val="43917E18"/>
    <w:rsid w:val="43DB1093"/>
    <w:rsid w:val="443C20F8"/>
    <w:rsid w:val="445C4086"/>
    <w:rsid w:val="4469669F"/>
    <w:rsid w:val="447B4624"/>
    <w:rsid w:val="448C05DF"/>
    <w:rsid w:val="449C6A74"/>
    <w:rsid w:val="44A616A1"/>
    <w:rsid w:val="44AE7723"/>
    <w:rsid w:val="44B00772"/>
    <w:rsid w:val="44DD4305"/>
    <w:rsid w:val="44EE32D0"/>
    <w:rsid w:val="453C0257"/>
    <w:rsid w:val="453C129B"/>
    <w:rsid w:val="45433584"/>
    <w:rsid w:val="455E1F7C"/>
    <w:rsid w:val="4597723C"/>
    <w:rsid w:val="45992FB4"/>
    <w:rsid w:val="45A20847"/>
    <w:rsid w:val="45B93656"/>
    <w:rsid w:val="45C85647"/>
    <w:rsid w:val="45CA13BF"/>
    <w:rsid w:val="460C77E6"/>
    <w:rsid w:val="46230DFA"/>
    <w:rsid w:val="46851B2C"/>
    <w:rsid w:val="468C721E"/>
    <w:rsid w:val="46B00542"/>
    <w:rsid w:val="471824CF"/>
    <w:rsid w:val="47371237"/>
    <w:rsid w:val="475950F1"/>
    <w:rsid w:val="4760647F"/>
    <w:rsid w:val="476615BC"/>
    <w:rsid w:val="47823AB6"/>
    <w:rsid w:val="47831676"/>
    <w:rsid w:val="478B1022"/>
    <w:rsid w:val="478E6BAB"/>
    <w:rsid w:val="47E95D11"/>
    <w:rsid w:val="4819662E"/>
    <w:rsid w:val="484D62D8"/>
    <w:rsid w:val="488C5052"/>
    <w:rsid w:val="48AA711B"/>
    <w:rsid w:val="48E1714C"/>
    <w:rsid w:val="48F74BC1"/>
    <w:rsid w:val="49193759"/>
    <w:rsid w:val="49341F33"/>
    <w:rsid w:val="496164DE"/>
    <w:rsid w:val="497A30FC"/>
    <w:rsid w:val="49942410"/>
    <w:rsid w:val="49942AF4"/>
    <w:rsid w:val="49DC0A84"/>
    <w:rsid w:val="49F302AB"/>
    <w:rsid w:val="4A0B687A"/>
    <w:rsid w:val="4A0D21C2"/>
    <w:rsid w:val="4A15325D"/>
    <w:rsid w:val="4A22008A"/>
    <w:rsid w:val="4A341FC0"/>
    <w:rsid w:val="4A3C73FA"/>
    <w:rsid w:val="4A4C00E9"/>
    <w:rsid w:val="4AE271AB"/>
    <w:rsid w:val="4AFA5DB9"/>
    <w:rsid w:val="4AFA62A3"/>
    <w:rsid w:val="4B005883"/>
    <w:rsid w:val="4B903FA6"/>
    <w:rsid w:val="4BA118C2"/>
    <w:rsid w:val="4BAB1C93"/>
    <w:rsid w:val="4BB96441"/>
    <w:rsid w:val="4BD27220"/>
    <w:rsid w:val="4BD910A0"/>
    <w:rsid w:val="4BDF0366"/>
    <w:rsid w:val="4BF259C0"/>
    <w:rsid w:val="4C3F1086"/>
    <w:rsid w:val="4C4E200B"/>
    <w:rsid w:val="4C554385"/>
    <w:rsid w:val="4C8349A1"/>
    <w:rsid w:val="4C8F3363"/>
    <w:rsid w:val="4C924600"/>
    <w:rsid w:val="4CB457FD"/>
    <w:rsid w:val="4CD82614"/>
    <w:rsid w:val="4CE03BBE"/>
    <w:rsid w:val="4CEE62DB"/>
    <w:rsid w:val="4CFE482E"/>
    <w:rsid w:val="4D25098E"/>
    <w:rsid w:val="4D5D520F"/>
    <w:rsid w:val="4D8F4B34"/>
    <w:rsid w:val="4D960D1C"/>
    <w:rsid w:val="4D9E78F3"/>
    <w:rsid w:val="4DA70238"/>
    <w:rsid w:val="4DC1754C"/>
    <w:rsid w:val="4DD3357E"/>
    <w:rsid w:val="4DDF085B"/>
    <w:rsid w:val="4DF17966"/>
    <w:rsid w:val="4E340A67"/>
    <w:rsid w:val="4E3B3254"/>
    <w:rsid w:val="4E4217C9"/>
    <w:rsid w:val="4E62436D"/>
    <w:rsid w:val="4E7577A9"/>
    <w:rsid w:val="4E796078"/>
    <w:rsid w:val="4E9B7D9D"/>
    <w:rsid w:val="4EB2157E"/>
    <w:rsid w:val="4EB614F0"/>
    <w:rsid w:val="4EB757CD"/>
    <w:rsid w:val="4ED355A0"/>
    <w:rsid w:val="4EE07EA5"/>
    <w:rsid w:val="4EF40FF2"/>
    <w:rsid w:val="4F0B6939"/>
    <w:rsid w:val="4F29184C"/>
    <w:rsid w:val="4F391364"/>
    <w:rsid w:val="4F5E01A1"/>
    <w:rsid w:val="4F714FA1"/>
    <w:rsid w:val="4F8B1BBF"/>
    <w:rsid w:val="4FB355BA"/>
    <w:rsid w:val="4FC275AB"/>
    <w:rsid w:val="4FD01CC8"/>
    <w:rsid w:val="4FD93580"/>
    <w:rsid w:val="4FFC6783"/>
    <w:rsid w:val="504E7721"/>
    <w:rsid w:val="50722D7F"/>
    <w:rsid w:val="50B61EF7"/>
    <w:rsid w:val="50C66923"/>
    <w:rsid w:val="50C7131D"/>
    <w:rsid w:val="50CA4969"/>
    <w:rsid w:val="50CB15E6"/>
    <w:rsid w:val="51251B3E"/>
    <w:rsid w:val="516369D5"/>
    <w:rsid w:val="51874608"/>
    <w:rsid w:val="51E767B8"/>
    <w:rsid w:val="51F85506"/>
    <w:rsid w:val="520420FD"/>
    <w:rsid w:val="520C2D5F"/>
    <w:rsid w:val="523B2358"/>
    <w:rsid w:val="525C3325"/>
    <w:rsid w:val="52917A6C"/>
    <w:rsid w:val="52BC3D42"/>
    <w:rsid w:val="52F61955"/>
    <w:rsid w:val="52FC2DD4"/>
    <w:rsid w:val="53044263"/>
    <w:rsid w:val="530A54F1"/>
    <w:rsid w:val="53272676"/>
    <w:rsid w:val="535B7AFB"/>
    <w:rsid w:val="53770F5F"/>
    <w:rsid w:val="53BF6826"/>
    <w:rsid w:val="53CE4A4A"/>
    <w:rsid w:val="54613836"/>
    <w:rsid w:val="546257D4"/>
    <w:rsid w:val="547075D6"/>
    <w:rsid w:val="54A10311"/>
    <w:rsid w:val="54B34563"/>
    <w:rsid w:val="54C27826"/>
    <w:rsid w:val="54EB4EAE"/>
    <w:rsid w:val="55C23E61"/>
    <w:rsid w:val="55F34962"/>
    <w:rsid w:val="55FA7A9F"/>
    <w:rsid w:val="56093B97"/>
    <w:rsid w:val="566E0E3E"/>
    <w:rsid w:val="568A7075"/>
    <w:rsid w:val="568D515A"/>
    <w:rsid w:val="56921FD1"/>
    <w:rsid w:val="56D75964"/>
    <w:rsid w:val="56DC43A0"/>
    <w:rsid w:val="57016C0B"/>
    <w:rsid w:val="57200D15"/>
    <w:rsid w:val="573E7E5F"/>
    <w:rsid w:val="574A2360"/>
    <w:rsid w:val="576158FB"/>
    <w:rsid w:val="57686C8A"/>
    <w:rsid w:val="57763155"/>
    <w:rsid w:val="57835B7A"/>
    <w:rsid w:val="57A90BB9"/>
    <w:rsid w:val="57AE4C19"/>
    <w:rsid w:val="57B639E2"/>
    <w:rsid w:val="581F6C28"/>
    <w:rsid w:val="5846521D"/>
    <w:rsid w:val="58580AAD"/>
    <w:rsid w:val="58810003"/>
    <w:rsid w:val="5898534D"/>
    <w:rsid w:val="58B8154B"/>
    <w:rsid w:val="58BE4048"/>
    <w:rsid w:val="58C32E25"/>
    <w:rsid w:val="591C5F7E"/>
    <w:rsid w:val="59350DEE"/>
    <w:rsid w:val="59630BA9"/>
    <w:rsid w:val="598D6A8B"/>
    <w:rsid w:val="59A0270B"/>
    <w:rsid w:val="59AD4E28"/>
    <w:rsid w:val="59CF4D9E"/>
    <w:rsid w:val="59DF0E1F"/>
    <w:rsid w:val="59FD190B"/>
    <w:rsid w:val="59FE4B94"/>
    <w:rsid w:val="5A074538"/>
    <w:rsid w:val="5A0A74BE"/>
    <w:rsid w:val="5A1D450A"/>
    <w:rsid w:val="5A317807"/>
    <w:rsid w:val="5A3410A5"/>
    <w:rsid w:val="5A4F264C"/>
    <w:rsid w:val="5A57259F"/>
    <w:rsid w:val="5A655703"/>
    <w:rsid w:val="5A750DBF"/>
    <w:rsid w:val="5A772246"/>
    <w:rsid w:val="5A8F6383"/>
    <w:rsid w:val="5A9304C2"/>
    <w:rsid w:val="5A9A1850"/>
    <w:rsid w:val="5AA24261"/>
    <w:rsid w:val="5ADD5676"/>
    <w:rsid w:val="5AE13305"/>
    <w:rsid w:val="5B190985"/>
    <w:rsid w:val="5B6B6D49"/>
    <w:rsid w:val="5B85605C"/>
    <w:rsid w:val="5B8C1174"/>
    <w:rsid w:val="5BA16E69"/>
    <w:rsid w:val="5BB12195"/>
    <w:rsid w:val="5BCC2102"/>
    <w:rsid w:val="5BCD4BCD"/>
    <w:rsid w:val="5BDA3D96"/>
    <w:rsid w:val="5BF83468"/>
    <w:rsid w:val="5C1842B3"/>
    <w:rsid w:val="5C1B3695"/>
    <w:rsid w:val="5C297D5A"/>
    <w:rsid w:val="5C336260"/>
    <w:rsid w:val="5C6E7016"/>
    <w:rsid w:val="5CAA564F"/>
    <w:rsid w:val="5CB27EE7"/>
    <w:rsid w:val="5D172CE4"/>
    <w:rsid w:val="5D223838"/>
    <w:rsid w:val="5D450848"/>
    <w:rsid w:val="5D656F56"/>
    <w:rsid w:val="5D861C18"/>
    <w:rsid w:val="5D867635"/>
    <w:rsid w:val="5D867E6A"/>
    <w:rsid w:val="5D8D2FA6"/>
    <w:rsid w:val="5D9927A7"/>
    <w:rsid w:val="5DC9474F"/>
    <w:rsid w:val="5E0A2849"/>
    <w:rsid w:val="5E193AE2"/>
    <w:rsid w:val="5E2002BE"/>
    <w:rsid w:val="5E6261E1"/>
    <w:rsid w:val="5E6D4B86"/>
    <w:rsid w:val="5EA86584"/>
    <w:rsid w:val="5F4F641A"/>
    <w:rsid w:val="5F5A1C0D"/>
    <w:rsid w:val="5F5A335C"/>
    <w:rsid w:val="5F6C5D75"/>
    <w:rsid w:val="5F7E34EF"/>
    <w:rsid w:val="5FB2211B"/>
    <w:rsid w:val="5FCB787B"/>
    <w:rsid w:val="5FD24E2C"/>
    <w:rsid w:val="600532C8"/>
    <w:rsid w:val="600939B3"/>
    <w:rsid w:val="60355B9A"/>
    <w:rsid w:val="60487659"/>
    <w:rsid w:val="606049A2"/>
    <w:rsid w:val="60D40EEC"/>
    <w:rsid w:val="60D6228D"/>
    <w:rsid w:val="60DB05E1"/>
    <w:rsid w:val="611F7287"/>
    <w:rsid w:val="6166248C"/>
    <w:rsid w:val="618B5A4F"/>
    <w:rsid w:val="61A836D5"/>
    <w:rsid w:val="61B256D1"/>
    <w:rsid w:val="61B87339"/>
    <w:rsid w:val="61C12319"/>
    <w:rsid w:val="61DB4C28"/>
    <w:rsid w:val="61FA3009"/>
    <w:rsid w:val="621432B1"/>
    <w:rsid w:val="62213D68"/>
    <w:rsid w:val="625B18C5"/>
    <w:rsid w:val="62852374"/>
    <w:rsid w:val="62874C8C"/>
    <w:rsid w:val="62BF3308"/>
    <w:rsid w:val="62CC4571"/>
    <w:rsid w:val="6388158F"/>
    <w:rsid w:val="63AC1CBF"/>
    <w:rsid w:val="63AE3C76"/>
    <w:rsid w:val="63E91153"/>
    <w:rsid w:val="64047D3A"/>
    <w:rsid w:val="6417181C"/>
    <w:rsid w:val="645208B0"/>
    <w:rsid w:val="64542A70"/>
    <w:rsid w:val="6461137B"/>
    <w:rsid w:val="646A5DEF"/>
    <w:rsid w:val="648821E6"/>
    <w:rsid w:val="648A0240"/>
    <w:rsid w:val="64A37553"/>
    <w:rsid w:val="64AD7310"/>
    <w:rsid w:val="64C179D9"/>
    <w:rsid w:val="64C6312B"/>
    <w:rsid w:val="64CE3CDC"/>
    <w:rsid w:val="64E37CA6"/>
    <w:rsid w:val="651545C6"/>
    <w:rsid w:val="652052C9"/>
    <w:rsid w:val="654640E6"/>
    <w:rsid w:val="65A215B9"/>
    <w:rsid w:val="65A652F4"/>
    <w:rsid w:val="65A801B0"/>
    <w:rsid w:val="65AA55DB"/>
    <w:rsid w:val="65B36A3B"/>
    <w:rsid w:val="65D33E68"/>
    <w:rsid w:val="65DA73D3"/>
    <w:rsid w:val="66111286"/>
    <w:rsid w:val="662446C4"/>
    <w:rsid w:val="662D3578"/>
    <w:rsid w:val="66562E7F"/>
    <w:rsid w:val="66AC6B93"/>
    <w:rsid w:val="66B671DF"/>
    <w:rsid w:val="66B71094"/>
    <w:rsid w:val="66F048B6"/>
    <w:rsid w:val="6747066A"/>
    <w:rsid w:val="676C5FD2"/>
    <w:rsid w:val="67705E13"/>
    <w:rsid w:val="679413D5"/>
    <w:rsid w:val="679B09B6"/>
    <w:rsid w:val="67AB7A9B"/>
    <w:rsid w:val="67EB5499"/>
    <w:rsid w:val="681C1AF7"/>
    <w:rsid w:val="68286EF0"/>
    <w:rsid w:val="68D26659"/>
    <w:rsid w:val="68E06D67"/>
    <w:rsid w:val="68EA5751"/>
    <w:rsid w:val="69103F73"/>
    <w:rsid w:val="69140A20"/>
    <w:rsid w:val="692642F2"/>
    <w:rsid w:val="695B56D3"/>
    <w:rsid w:val="698C2D2A"/>
    <w:rsid w:val="6997112D"/>
    <w:rsid w:val="69A96EA7"/>
    <w:rsid w:val="69CD079E"/>
    <w:rsid w:val="69CE6E20"/>
    <w:rsid w:val="69E26B66"/>
    <w:rsid w:val="69E314D4"/>
    <w:rsid w:val="6A0445F0"/>
    <w:rsid w:val="6A0C16F7"/>
    <w:rsid w:val="6A2B4273"/>
    <w:rsid w:val="6A314516"/>
    <w:rsid w:val="6A682DD1"/>
    <w:rsid w:val="6A815C41"/>
    <w:rsid w:val="6ABA1153"/>
    <w:rsid w:val="6AFF300A"/>
    <w:rsid w:val="6B282350"/>
    <w:rsid w:val="6B297E6C"/>
    <w:rsid w:val="6B6E1DA3"/>
    <w:rsid w:val="6B7457A6"/>
    <w:rsid w:val="6B772B53"/>
    <w:rsid w:val="6BAE6F0A"/>
    <w:rsid w:val="6BBA3B00"/>
    <w:rsid w:val="6BD46244"/>
    <w:rsid w:val="6BE648F5"/>
    <w:rsid w:val="6BEE5558"/>
    <w:rsid w:val="6C4E4249"/>
    <w:rsid w:val="6C5850C7"/>
    <w:rsid w:val="6C632F34"/>
    <w:rsid w:val="6C81017A"/>
    <w:rsid w:val="6C996391"/>
    <w:rsid w:val="6CAD71C1"/>
    <w:rsid w:val="6CB43A23"/>
    <w:rsid w:val="6CD52274"/>
    <w:rsid w:val="6CD536C2"/>
    <w:rsid w:val="6CF029F7"/>
    <w:rsid w:val="6CF2425C"/>
    <w:rsid w:val="6D6B4986"/>
    <w:rsid w:val="6D972FE9"/>
    <w:rsid w:val="6DB91B96"/>
    <w:rsid w:val="6DE1559E"/>
    <w:rsid w:val="6E331948"/>
    <w:rsid w:val="6E4C0C5C"/>
    <w:rsid w:val="6E5A6ED5"/>
    <w:rsid w:val="6E5F098F"/>
    <w:rsid w:val="6EE5485F"/>
    <w:rsid w:val="6F1A47F4"/>
    <w:rsid w:val="6F3E05A4"/>
    <w:rsid w:val="6F3E081D"/>
    <w:rsid w:val="6F3E2FC7"/>
    <w:rsid w:val="6F4D4C8B"/>
    <w:rsid w:val="6F8A061F"/>
    <w:rsid w:val="6F9208F0"/>
    <w:rsid w:val="6FFD24B4"/>
    <w:rsid w:val="6FFF2F39"/>
    <w:rsid w:val="700D1DAD"/>
    <w:rsid w:val="704E0076"/>
    <w:rsid w:val="707327EB"/>
    <w:rsid w:val="708E5BDA"/>
    <w:rsid w:val="70C10907"/>
    <w:rsid w:val="70E82EF5"/>
    <w:rsid w:val="710048E4"/>
    <w:rsid w:val="7113780F"/>
    <w:rsid w:val="711F0632"/>
    <w:rsid w:val="71262528"/>
    <w:rsid w:val="71836742"/>
    <w:rsid w:val="719C1CF7"/>
    <w:rsid w:val="71A212BE"/>
    <w:rsid w:val="71A80724"/>
    <w:rsid w:val="71BE395C"/>
    <w:rsid w:val="71C83B50"/>
    <w:rsid w:val="71FB79C9"/>
    <w:rsid w:val="72041056"/>
    <w:rsid w:val="72785B7B"/>
    <w:rsid w:val="72824C4C"/>
    <w:rsid w:val="73082936"/>
    <w:rsid w:val="731A6C33"/>
    <w:rsid w:val="7358775B"/>
    <w:rsid w:val="735A4F1D"/>
    <w:rsid w:val="738242B7"/>
    <w:rsid w:val="73B52DFF"/>
    <w:rsid w:val="73D161FC"/>
    <w:rsid w:val="73E07E7C"/>
    <w:rsid w:val="73FE6554"/>
    <w:rsid w:val="741C6F42"/>
    <w:rsid w:val="74212243"/>
    <w:rsid w:val="748922C2"/>
    <w:rsid w:val="74B64A8D"/>
    <w:rsid w:val="74D2566D"/>
    <w:rsid w:val="74E22279"/>
    <w:rsid w:val="74F71921"/>
    <w:rsid w:val="75243D2E"/>
    <w:rsid w:val="752E2E69"/>
    <w:rsid w:val="7533222E"/>
    <w:rsid w:val="753F0BD2"/>
    <w:rsid w:val="75407932"/>
    <w:rsid w:val="756A1711"/>
    <w:rsid w:val="756A523B"/>
    <w:rsid w:val="75705230"/>
    <w:rsid w:val="759C6025"/>
    <w:rsid w:val="7600347A"/>
    <w:rsid w:val="7614285D"/>
    <w:rsid w:val="763565EE"/>
    <w:rsid w:val="76420FAE"/>
    <w:rsid w:val="765964BA"/>
    <w:rsid w:val="768D4C1B"/>
    <w:rsid w:val="76B85934"/>
    <w:rsid w:val="76BF646F"/>
    <w:rsid w:val="76C97757"/>
    <w:rsid w:val="76CC0B8C"/>
    <w:rsid w:val="76D53DCD"/>
    <w:rsid w:val="76F06374"/>
    <w:rsid w:val="771D3195"/>
    <w:rsid w:val="773C186D"/>
    <w:rsid w:val="7753783D"/>
    <w:rsid w:val="776B5CAF"/>
    <w:rsid w:val="77981847"/>
    <w:rsid w:val="77AE0291"/>
    <w:rsid w:val="77B5517C"/>
    <w:rsid w:val="77F30BF7"/>
    <w:rsid w:val="780A1873"/>
    <w:rsid w:val="782B18E2"/>
    <w:rsid w:val="788334CC"/>
    <w:rsid w:val="78856F1A"/>
    <w:rsid w:val="78AC0FFD"/>
    <w:rsid w:val="78E54F28"/>
    <w:rsid w:val="79532E9E"/>
    <w:rsid w:val="795D1F6F"/>
    <w:rsid w:val="796230E1"/>
    <w:rsid w:val="79751067"/>
    <w:rsid w:val="798D784E"/>
    <w:rsid w:val="799040F2"/>
    <w:rsid w:val="79AC0A92"/>
    <w:rsid w:val="7A2E0C4B"/>
    <w:rsid w:val="7A313550"/>
    <w:rsid w:val="7A37456E"/>
    <w:rsid w:val="7A3C3932"/>
    <w:rsid w:val="7A8A6D94"/>
    <w:rsid w:val="7AAA6F92"/>
    <w:rsid w:val="7AC34054"/>
    <w:rsid w:val="7ADB139D"/>
    <w:rsid w:val="7B045D1E"/>
    <w:rsid w:val="7B174647"/>
    <w:rsid w:val="7B2C69D0"/>
    <w:rsid w:val="7B811F45"/>
    <w:rsid w:val="7B9729E9"/>
    <w:rsid w:val="7BD32074"/>
    <w:rsid w:val="7BD5403F"/>
    <w:rsid w:val="7BDC5275"/>
    <w:rsid w:val="7C4C454E"/>
    <w:rsid w:val="7C5379EF"/>
    <w:rsid w:val="7C8F0691"/>
    <w:rsid w:val="7CB225D2"/>
    <w:rsid w:val="7D0C3A90"/>
    <w:rsid w:val="7D1B3B82"/>
    <w:rsid w:val="7DC73E5B"/>
    <w:rsid w:val="7DCF1E6C"/>
    <w:rsid w:val="7DE63DD5"/>
    <w:rsid w:val="7DE642E1"/>
    <w:rsid w:val="7E245CD9"/>
    <w:rsid w:val="7E3816E2"/>
    <w:rsid w:val="7E4C6A00"/>
    <w:rsid w:val="7E5B074C"/>
    <w:rsid w:val="7E7A5E75"/>
    <w:rsid w:val="7E953F59"/>
    <w:rsid w:val="7EDC56E4"/>
    <w:rsid w:val="7EE8052D"/>
    <w:rsid w:val="7EF1589D"/>
    <w:rsid w:val="7F0F40ED"/>
    <w:rsid w:val="7F413799"/>
    <w:rsid w:val="7FB85E99"/>
    <w:rsid w:val="7FD36AE7"/>
    <w:rsid w:val="7FD76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semiHidden/>
    <w:qFormat/>
    <w:uiPriority w:val="0"/>
    <w:pPr>
      <w:ind w:left="100" w:leftChars="2500"/>
    </w:pPr>
    <w:rPr>
      <w:kern w:val="0"/>
      <w:sz w:val="20"/>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2754</Words>
  <Characters>2790</Characters>
  <Lines>0</Lines>
  <Paragraphs>0</Paragraphs>
  <TotalTime>1</TotalTime>
  <ScaleCrop>false</ScaleCrop>
  <LinksUpToDate>false</LinksUpToDate>
  <CharactersWithSpaces>2815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2022-04-06T07:21:00Z</dcterms:created>
  <dc:creator>Administrator.USER-20150101IP</dc:creator>
  <cp:lastModifiedBy>海宝贝壳</cp:lastModifiedBy>
  <cp:lastPrinted>2023-07-12T03:19:00Z</cp:lastPrinted>
  <dcterms:modified xsi:type="dcterms:W3CDTF">2024-06-18T01:55:14Z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998D8AF8BCD145BA8C9F86A91DAED89D_13</vt:lpwstr>
  </property>
</Properties>
</file>