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D4422">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b/>
          <w:bCs/>
          <w:sz w:val="48"/>
          <w:szCs w:val="48"/>
          <w:lang w:eastAsia="zh-CN"/>
        </w:rPr>
      </w:pPr>
      <w:r>
        <w:rPr>
          <w:rFonts w:hint="eastAsia"/>
          <w:b/>
          <w:bCs/>
          <w:sz w:val="48"/>
          <w:szCs w:val="48"/>
          <w:lang w:eastAsia="zh-CN"/>
        </w:rPr>
        <w:t>《淮安</w:t>
      </w:r>
      <w:r>
        <w:rPr>
          <w:rFonts w:hint="eastAsia"/>
          <w:b/>
          <w:bCs/>
          <w:sz w:val="48"/>
          <w:szCs w:val="48"/>
        </w:rPr>
        <w:t>市计量监督管理办法</w:t>
      </w:r>
      <w:r>
        <w:rPr>
          <w:rFonts w:hint="eastAsia"/>
          <w:b/>
          <w:bCs/>
          <w:sz w:val="48"/>
          <w:szCs w:val="48"/>
          <w:lang w:eastAsia="zh-CN"/>
        </w:rPr>
        <w:t>（草案）》</w:t>
      </w:r>
    </w:p>
    <w:p w14:paraId="61B663E4">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eastAsiaTheme="minorEastAsia"/>
          <w:b/>
          <w:bCs/>
          <w:sz w:val="48"/>
          <w:szCs w:val="48"/>
          <w:lang w:eastAsia="zh-CN"/>
        </w:rPr>
      </w:pPr>
      <w:r>
        <w:rPr>
          <w:rFonts w:hint="eastAsia"/>
          <w:b/>
          <w:bCs/>
          <w:sz w:val="48"/>
          <w:szCs w:val="48"/>
          <w:lang w:eastAsia="zh-CN"/>
        </w:rPr>
        <w:t>起草说明</w:t>
      </w:r>
    </w:p>
    <w:p w14:paraId="4AD2C555">
      <w:pPr>
        <w:widowControl/>
        <w:shd w:val="clear" w:color="auto" w:fill="FFFFFF"/>
        <w:spacing w:after="0" w:line="560" w:lineRule="exact"/>
        <w:jc w:val="center"/>
        <w:textAlignment w:val="baseline"/>
        <w:rPr>
          <w:rFonts w:ascii="Times New Roman" w:hAnsi="Times New Roman" w:eastAsia="方正楷体_GBK"/>
          <w:kern w:val="0"/>
          <w:sz w:val="32"/>
          <w:szCs w:val="32"/>
        </w:rPr>
      </w:pPr>
    </w:p>
    <w:p w14:paraId="26481B68">
      <w:pPr>
        <w:widowControl/>
        <w:shd w:val="clear" w:color="auto" w:fill="FFFFFF"/>
        <w:spacing w:after="0" w:line="560" w:lineRule="exact"/>
        <w:jc w:val="center"/>
        <w:textAlignment w:val="baseline"/>
        <w:rPr>
          <w:rFonts w:ascii="Times New Roman" w:hAnsi="Times New Roman" w:eastAsia="方正楷体_GBK"/>
          <w:kern w:val="0"/>
          <w:sz w:val="32"/>
          <w:szCs w:val="32"/>
        </w:rPr>
      </w:pPr>
      <w:r>
        <w:rPr>
          <w:rFonts w:ascii="Times New Roman" w:hAnsi="Times New Roman" w:eastAsia="方正楷体_GBK"/>
          <w:kern w:val="0"/>
          <w:sz w:val="32"/>
          <w:szCs w:val="32"/>
        </w:rPr>
        <w:t>淮安市</w:t>
      </w:r>
      <w:r>
        <w:rPr>
          <w:rFonts w:hint="eastAsia" w:ascii="Times New Roman" w:hAnsi="Times New Roman" w:eastAsia="方正楷体_GBK"/>
          <w:kern w:val="0"/>
          <w:sz w:val="32"/>
          <w:szCs w:val="32"/>
          <w:lang w:eastAsia="zh-CN"/>
        </w:rPr>
        <w:t>市场监督管理</w:t>
      </w:r>
      <w:r>
        <w:rPr>
          <w:rFonts w:ascii="Times New Roman" w:hAnsi="Times New Roman" w:eastAsia="方正楷体_GBK"/>
          <w:kern w:val="0"/>
          <w:sz w:val="32"/>
          <w:szCs w:val="32"/>
        </w:rPr>
        <w:t>局</w:t>
      </w:r>
    </w:p>
    <w:p w14:paraId="54E78D82">
      <w:pPr>
        <w:widowControl/>
        <w:shd w:val="clear" w:color="auto" w:fill="FFFFFF"/>
        <w:spacing w:after="0" w:line="560" w:lineRule="exact"/>
        <w:jc w:val="center"/>
        <w:textAlignment w:val="baseline"/>
        <w:rPr>
          <w:rFonts w:ascii="Times New Roman" w:hAnsi="Times New Roman" w:eastAsia="方正楷体_GBK"/>
          <w:kern w:val="0"/>
          <w:sz w:val="32"/>
          <w:szCs w:val="32"/>
        </w:rPr>
      </w:pPr>
      <w:r>
        <w:rPr>
          <w:rFonts w:ascii="Times New Roman" w:hAnsi="Times New Roman" w:eastAsia="方正楷体_GBK"/>
          <w:kern w:val="0"/>
          <w:sz w:val="32"/>
          <w:szCs w:val="32"/>
        </w:rPr>
        <w:t>（2026年</w:t>
      </w:r>
      <w:r>
        <w:rPr>
          <w:rFonts w:hint="eastAsia" w:ascii="Times New Roman" w:hAnsi="Times New Roman" w:eastAsia="方正楷体_GBK"/>
          <w:kern w:val="0"/>
          <w:sz w:val="32"/>
          <w:szCs w:val="32"/>
          <w:lang w:val="en-US" w:eastAsia="zh-CN"/>
        </w:rPr>
        <w:t>8</w:t>
      </w:r>
      <w:r>
        <w:rPr>
          <w:rFonts w:ascii="Times New Roman" w:hAnsi="Times New Roman" w:eastAsia="方正楷体_GBK"/>
          <w:kern w:val="0"/>
          <w:sz w:val="32"/>
          <w:szCs w:val="32"/>
        </w:rPr>
        <w:t>月）</w:t>
      </w:r>
    </w:p>
    <w:p w14:paraId="32A23D81">
      <w:pPr>
        <w:keepNext w:val="0"/>
        <w:keepLines w:val="0"/>
        <w:pageBreakBefore w:val="0"/>
        <w:kinsoku/>
        <w:wordWrap/>
        <w:overflowPunct/>
        <w:topLinePunct w:val="0"/>
        <w:autoSpaceDE/>
        <w:autoSpaceDN/>
        <w:bidi w:val="0"/>
        <w:ind w:leftChars="0" w:firstLine="560" w:firstLineChars="200"/>
        <w:textAlignment w:val="auto"/>
        <w:rPr>
          <w:rFonts w:hint="eastAsia"/>
          <w:sz w:val="28"/>
          <w:szCs w:val="28"/>
        </w:rPr>
      </w:pPr>
    </w:p>
    <w:p w14:paraId="5411EE7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为加强计量监督管理，规范计量行为，保证国家计量单位制的统一和量值的准确可靠，保护消费者和经营者的合法权益，建立诚信消费环境，根据有关法律、法规，结合本市实际，制定本办法。</w:t>
      </w:r>
    </w:p>
    <w:p w14:paraId="3917E64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一、制定规章</w:t>
      </w:r>
      <w:r>
        <w:rPr>
          <w:rFonts w:hint="eastAsia" w:ascii="方正仿宋_GBK" w:hAnsi="方正仿宋_GBK" w:eastAsia="方正仿宋_GBK" w:cs="方正仿宋_GBK"/>
          <w:sz w:val="32"/>
          <w:szCs w:val="32"/>
          <w:lang w:eastAsia="zh-CN"/>
        </w:rPr>
        <w:t>的必要性</w:t>
      </w:r>
    </w:p>
    <w:p w14:paraId="7EEE28B7">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随着我市产业发展，计量校准需求量不断增加，计量服务机构的迅猛增加，计量校准实验室和计量校准服务公司也随之不断增加，计量市场多元化，社会及民众对计量活动的监管要求越来越高，当前法律法规己不能完全适应市场经济发展的需要，主要表现在以下几个方面：</w:t>
      </w:r>
    </w:p>
    <w:p w14:paraId="3FD0FB7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（一）满足民生计量监管的必然需求</w:t>
      </w:r>
    </w:p>
    <w:p w14:paraId="59838EC1">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随着市场经济迭代升级与智慧计量技术广泛应用，传统计量监管法规滞后性逐步凸显，原有制度侧重器具管控，难以覆盖数字化计量、线上经营、智能衡器等新业态，监管规则与新时代治理要求不相适配。面对计量监管从“管器具”向“管数据、管行为、管结果”全链条转型趋势，亟需通过立法更新补齐制度短板。《办法》将立足当前、兼顾长远，吸纳大数据监管、信用约束、协同共治等现代化治理理念，细化新业态、新场景计量监管规范，统一基层执法标准。既解决传统监管盲区、惩戒力度不足、制度适配性弱等现实问题，破除老旧制度壁垒，又构建前瞻性、规范化、长效化的计量监管体系，推动计量治理现代化，精准守护民生交易公平，适配新时代市场经济高质量发展与基层精细化监管需求。</w:t>
      </w:r>
    </w:p>
    <w:p w14:paraId="04E0B95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（二）推进商品和服务贸易计量的内在要求</w:t>
      </w:r>
    </w:p>
    <w:p w14:paraId="5F2503F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商品量的准确与否，对定量包装商品、零售商品以及大宗商品交易等方面的影响很大。计量器具的准确与否以及计量器具使用者的行为是影响商品量的两个主要因素。随着市场经济的发展，商品交易活动日趋频繁，一些不法生产、经营者为获取不正当利益，在商品量值方面弄虚作假损害消费者权益，更有不法经营者把缺秤少量作为主要的利益增长点。特别是农贸市场、超市中零售商品缺斤短两的问题，定量包装商品净含量与标注不符的问题，加油站克扣加油量的问题，水、电、燃气、供热计量纠纷等，在社会经济生活中时有发生。但由于《中华人民共和国计量法》出台较早，调整对象侧重于计量器具管理，对市场经济主体的规范涉及甚少，使这些商品量的违法行为得不到有力的打击。</w:t>
      </w:r>
    </w:p>
    <w:p w14:paraId="52CD272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（三）加强淮安地方计量信用监管的需要</w:t>
      </w:r>
    </w:p>
    <w:p w14:paraId="14FB772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计量是市场经济运行的重要基石，直接关系民生权益与市场公平秩序，加强地方计量信用监管是完善基层市场监管体系、健全社会信用体系的现实需要。当前地方计量监管仍存在明显短板，辖区经营主体数量多、计量器具分布零散，基层监管力量有限，传统事后查处、突击检查的监管方式覆盖面不足、效率偏低，难以形成常态化管控。部分商户诚信意识不足，存在使用未经检定、改装失效计量器具以及缺斤短两等失信违规行为，既损害消费者合法权益、引发各类消费纠纷，也破坏公平竞争的市场环境，且原有监管模式惩戒力度不足、违法成本较低，导致违规行为屡禁不止。推行计量信用监管，通过建立守信激励、失信惩戒机制，将计量合规情况纳入主体信用管理，可有效提升监管精准性与实效性，倒逼经营主体规范计量使用行为，筑牢民生安全底线，净化区域市场环境，为地方经济高质量发展夯实诚信根基。</w:t>
      </w:r>
    </w:p>
    <w:p w14:paraId="35BD72B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（四）强化计量校准行业规范化需求</w:t>
      </w:r>
    </w:p>
    <w:p w14:paraId="466A8B8D">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过去量值传递强调从上至下被动进行计量检定，而现在市场主体要求由下至上主动进行量值溯源的情况越来越多。随着我国加入WTO后逐步开放技术测试服务市场，大量的计量校准服务机构进入我市，为有关企业提供校准服务，但由于对计量校准服务的监督管理缺乏法律依据，计量校准服务市场无序竞争的情况较为突出，亟待规范。</w:t>
      </w:r>
    </w:p>
    <w:p w14:paraId="685F086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综上所述，为规范我市计量行为，保证国家计量单位制的统一和量值的准确可靠，保护消费者和经营者的合法权益，维护社会经济秩序，建立诚信消费环境，迫切需要制定符合我市地方特色的《淮安市计量监督管理办法》。</w:t>
      </w:r>
    </w:p>
    <w:p w14:paraId="076C80CD">
      <w:pPr>
        <w:keepNext w:val="0"/>
        <w:keepLines w:val="0"/>
        <w:pageBreakBefore w:val="0"/>
        <w:widowControl w:val="0"/>
        <w:kinsoku/>
        <w:wordWrap/>
        <w:overflowPunct/>
        <w:topLinePunct w:val="0"/>
        <w:autoSpaceDE/>
        <w:autoSpaceDN/>
        <w:bidi w:val="0"/>
        <w:adjustRightInd/>
        <w:snapToGrid/>
        <w:spacing w:line="560" w:lineRule="exact"/>
        <w:ind w:leftChars="0" w:firstLine="562" w:firstLineChars="200"/>
        <w:textAlignment w:val="auto"/>
        <w:rPr>
          <w:rFonts w:hint="eastAsia" w:ascii="方正仿宋_GBK" w:hAnsi="方正仿宋_GBK" w:eastAsia="方正仿宋_GBK" w:cs="方正仿宋_GBK"/>
          <w:sz w:val="32"/>
          <w:szCs w:val="32"/>
          <w:lang w:val="en-US" w:eastAsia="zh-CN"/>
        </w:rPr>
      </w:pPr>
      <w:r>
        <w:rPr>
          <w:rFonts w:hint="eastAsia"/>
          <w:b/>
          <w:bCs/>
          <w:sz w:val="28"/>
          <w:szCs w:val="28"/>
          <w:lang w:val="en-US" w:eastAsia="zh-CN"/>
        </w:rPr>
        <w:t>二、</w:t>
      </w:r>
      <w:r>
        <w:rPr>
          <w:rFonts w:hint="eastAsia"/>
          <w:b/>
          <w:bCs/>
          <w:sz w:val="28"/>
          <w:szCs w:val="28"/>
          <w:lang w:eastAsia="zh-CN"/>
        </w:rPr>
        <w:t>《</w:t>
      </w:r>
      <w:r>
        <w:rPr>
          <w:rFonts w:hint="eastAsia"/>
          <w:b/>
          <w:bCs/>
          <w:sz w:val="28"/>
          <w:szCs w:val="28"/>
          <w:lang w:val="en-US" w:eastAsia="zh-CN"/>
        </w:rPr>
        <w:t>办法</w:t>
      </w:r>
      <w:r>
        <w:rPr>
          <w:rFonts w:hint="eastAsia"/>
          <w:b/>
          <w:bCs/>
          <w:sz w:val="28"/>
          <w:szCs w:val="28"/>
          <w:lang w:eastAsia="zh-CN"/>
        </w:rPr>
        <w:t>》的可行性</w:t>
      </w:r>
    </w:p>
    <w:p w14:paraId="4626CB2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计量监督管理办法的起草立法依据充分，广泛汲取既有成功经验，开展广泛深入的前期调研，摸清了底数也掌握了实际情况，办法的制定和实施必将具有较高的可行性。</w:t>
      </w:r>
    </w:p>
    <w:p w14:paraId="2B019AD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（一）立法依据充分且借鉴了成功经验</w:t>
      </w:r>
    </w:p>
    <w:p w14:paraId="7E6B169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《办法》制定的主要依据有：《中华人民共和国计量法》《中华人民共和国安全生产法》《中华人民共和国计量法实施细则》《中华人民共和国节约能源法》《</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"_Toc238155583"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中华人民共和国能源法</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》《集贸市场计量监督管理办法》《</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"_Toc238155571"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定量包装商品计量监督管理办法</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"_Toc238155579"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商品量计量违法行为处罚规定</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法定计量检定机构监督管理办法》、《江苏省贸易计量监督管理条例》、《加油站计量监督管理办法》《江苏省眼镜配置计量监督管理条例》。同时借鉴、参考了《上海市计量监督管理条例》、《南京市计量监督管理办法》，《苏州市计量监督管理办法》等相关城市法规、规章。通过政府规章制定可以进一步强化组织领导和协调联动，进行本土化改造优化工作举措，切实提升规范运行实效。</w:t>
      </w:r>
    </w:p>
    <w:p w14:paraId="2F554BB3">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（二）计量监督管理办法论证充分</w:t>
      </w:r>
    </w:p>
    <w:p w14:paraId="6CBB8B4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在《办法》初稿完成后组织计量管理部门、计量检定技术机构、企事业单位、行业协会进行了充分的论证，一致以为《办法》：一是</w:t>
      </w:r>
      <w:r>
        <w:rPr>
          <w:rFonts w:hint="default" w:ascii="方正仿宋_GBK" w:hAnsi="方正仿宋_GBK" w:eastAsia="方正仿宋_GBK" w:cs="方正仿宋_GBK"/>
          <w:sz w:val="32"/>
          <w:szCs w:val="32"/>
          <w:lang w:val="en-US" w:eastAsia="zh-CN"/>
        </w:rPr>
        <w:t>主体责任明晰化</w:t>
      </w:r>
      <w:r>
        <w:rPr>
          <w:rFonts w:hint="eastAsia" w:ascii="方正仿宋_GBK" w:hAnsi="方正仿宋_GBK" w:eastAsia="方正仿宋_GBK" w:cs="方正仿宋_GBK"/>
          <w:sz w:val="32"/>
          <w:szCs w:val="32"/>
          <w:lang w:val="en-US" w:eastAsia="zh-CN"/>
        </w:rPr>
        <w:t>。《办法》</w:t>
      </w:r>
      <w:r>
        <w:rPr>
          <w:rFonts w:hint="default" w:ascii="方正仿宋_GBK" w:hAnsi="方正仿宋_GBK" w:eastAsia="方正仿宋_GBK" w:cs="方正仿宋_GBK"/>
          <w:sz w:val="32"/>
          <w:szCs w:val="32"/>
          <w:lang w:val="en-US" w:eastAsia="zh-CN"/>
        </w:rPr>
        <w:t>明确生产者、销售者、使用者的计量</w:t>
      </w:r>
      <w:r>
        <w:rPr>
          <w:rFonts w:hint="eastAsia" w:ascii="方正仿宋_GBK" w:hAnsi="方正仿宋_GBK" w:eastAsia="方正仿宋_GBK" w:cs="方正仿宋_GBK"/>
          <w:sz w:val="32"/>
          <w:szCs w:val="32"/>
          <w:lang w:val="en-US" w:eastAsia="zh-CN"/>
        </w:rPr>
        <w:t>权利</w:t>
      </w:r>
      <w:r>
        <w:rPr>
          <w:rFonts w:hint="default" w:ascii="方正仿宋_GBK" w:hAnsi="方正仿宋_GBK" w:eastAsia="方正仿宋_GBK" w:cs="方正仿宋_GBK"/>
          <w:sz w:val="32"/>
          <w:szCs w:val="32"/>
          <w:lang w:val="en-US" w:eastAsia="zh-CN"/>
        </w:rPr>
        <w:t>义务，有助于源头监管</w:t>
      </w:r>
      <w:r>
        <w:rPr>
          <w:rFonts w:hint="eastAsia" w:ascii="方正仿宋_GBK" w:hAnsi="方正仿宋_GBK" w:eastAsia="方正仿宋_GBK" w:cs="方正仿宋_GBK"/>
          <w:sz w:val="32"/>
          <w:szCs w:val="32"/>
          <w:lang w:val="en-US" w:eastAsia="zh-CN"/>
        </w:rPr>
        <w:t>，发挥</w:t>
      </w:r>
      <w:r>
        <w:rPr>
          <w:rFonts w:hint="default" w:ascii="方正仿宋_GBK" w:hAnsi="方正仿宋_GBK" w:eastAsia="方正仿宋_GBK" w:cs="方正仿宋_GBK"/>
          <w:sz w:val="32"/>
          <w:szCs w:val="32"/>
          <w:lang w:val="en-US" w:eastAsia="zh-CN"/>
        </w:rPr>
        <w:t>地方规章灵活</w:t>
      </w:r>
      <w:r>
        <w:rPr>
          <w:rFonts w:hint="eastAsia" w:ascii="方正仿宋_GBK" w:hAnsi="方正仿宋_GBK" w:eastAsia="方正仿宋_GBK" w:cs="方正仿宋_GBK"/>
          <w:sz w:val="32"/>
          <w:szCs w:val="32"/>
          <w:lang w:val="en-US" w:eastAsia="zh-CN"/>
        </w:rPr>
        <w:t>设</w:t>
      </w:r>
      <w:r>
        <w:rPr>
          <w:rFonts w:hint="default" w:ascii="方正仿宋_GBK" w:hAnsi="方正仿宋_GBK" w:eastAsia="方正仿宋_GBK" w:cs="方正仿宋_GBK"/>
          <w:sz w:val="32"/>
          <w:szCs w:val="32"/>
          <w:lang w:val="en-US" w:eastAsia="zh-CN"/>
        </w:rPr>
        <w:t>定</w:t>
      </w:r>
      <w:r>
        <w:rPr>
          <w:rFonts w:hint="eastAsia" w:ascii="方正仿宋_GBK" w:hAnsi="方正仿宋_GBK" w:eastAsia="方正仿宋_GBK" w:cs="方正仿宋_GBK"/>
          <w:sz w:val="32"/>
          <w:szCs w:val="32"/>
          <w:lang w:val="en-US" w:eastAsia="zh-CN"/>
        </w:rPr>
        <w:t>地方</w:t>
      </w:r>
      <w:r>
        <w:rPr>
          <w:rFonts w:hint="default" w:ascii="方正仿宋_GBK" w:hAnsi="方正仿宋_GBK" w:eastAsia="方正仿宋_GBK" w:cs="方正仿宋_GBK"/>
          <w:sz w:val="32"/>
          <w:szCs w:val="32"/>
          <w:lang w:val="en-US" w:eastAsia="zh-CN"/>
        </w:rPr>
        <w:t>性措施</w:t>
      </w:r>
      <w:r>
        <w:rPr>
          <w:rFonts w:hint="eastAsia" w:ascii="方正仿宋_GBK" w:hAnsi="方正仿宋_GBK" w:eastAsia="方正仿宋_GBK" w:cs="方正仿宋_GBK"/>
          <w:sz w:val="32"/>
          <w:szCs w:val="32"/>
          <w:lang w:val="en-US" w:eastAsia="zh-CN"/>
        </w:rPr>
        <w:t>的特点</w:t>
      </w:r>
      <w:r>
        <w:rPr>
          <w:rFonts w:hint="default"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t>能够更好实现规范落地生根</w:t>
      </w:r>
      <w:r>
        <w:rPr>
          <w:rFonts w:hint="default"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lang w:val="en-US" w:eastAsia="zh-CN"/>
        </w:rPr>
        <w:t>二是</w:t>
      </w:r>
      <w:r>
        <w:rPr>
          <w:rFonts w:hint="default" w:ascii="方正仿宋_GBK" w:hAnsi="方正仿宋_GBK" w:eastAsia="方正仿宋_GBK" w:cs="方正仿宋_GBK"/>
          <w:sz w:val="32"/>
          <w:szCs w:val="32"/>
          <w:lang w:val="en-US" w:eastAsia="zh-CN"/>
        </w:rPr>
        <w:t>重点领域强化监管</w:t>
      </w:r>
      <w:r>
        <w:rPr>
          <w:rFonts w:hint="eastAsia" w:ascii="方正仿宋_GBK" w:hAnsi="方正仿宋_GBK" w:eastAsia="方正仿宋_GBK" w:cs="方正仿宋_GBK"/>
          <w:sz w:val="32"/>
          <w:szCs w:val="32"/>
          <w:lang w:val="en-US" w:eastAsia="zh-CN"/>
        </w:rPr>
        <w:t>。《办法》</w:t>
      </w:r>
      <w:r>
        <w:rPr>
          <w:rFonts w:hint="default" w:ascii="方正仿宋_GBK" w:hAnsi="方正仿宋_GBK" w:eastAsia="方正仿宋_GBK" w:cs="方正仿宋_GBK"/>
          <w:sz w:val="32"/>
          <w:szCs w:val="32"/>
          <w:lang w:val="en-US" w:eastAsia="zh-CN"/>
        </w:rPr>
        <w:t>针对民生关切</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安全生产</w:t>
      </w:r>
      <w:r>
        <w:rPr>
          <w:rFonts w:hint="eastAsia" w:ascii="方正仿宋_GBK" w:hAnsi="方正仿宋_GBK" w:eastAsia="方正仿宋_GBK" w:cs="方正仿宋_GBK"/>
          <w:sz w:val="32"/>
          <w:szCs w:val="32"/>
          <w:lang w:val="en-US" w:eastAsia="zh-CN"/>
        </w:rPr>
        <w:t>、商品贸易</w:t>
      </w:r>
      <w:r>
        <w:rPr>
          <w:rFonts w:hint="default" w:ascii="方正仿宋_GBK" w:hAnsi="方正仿宋_GBK" w:eastAsia="方正仿宋_GBK" w:cs="方正仿宋_GBK"/>
          <w:sz w:val="32"/>
          <w:szCs w:val="32"/>
          <w:lang w:val="en-US" w:eastAsia="zh-CN"/>
        </w:rPr>
        <w:t>领域</w:t>
      </w:r>
      <w:r>
        <w:rPr>
          <w:rFonts w:hint="eastAsia" w:ascii="方正仿宋_GBK" w:hAnsi="方正仿宋_GBK" w:eastAsia="方正仿宋_GBK" w:cs="方正仿宋_GBK"/>
          <w:sz w:val="32"/>
          <w:szCs w:val="32"/>
          <w:lang w:val="en-US" w:eastAsia="zh-CN"/>
        </w:rPr>
        <w:t>，制定</w:t>
      </w:r>
      <w:r>
        <w:rPr>
          <w:rFonts w:hint="default" w:ascii="方正仿宋_GBK" w:hAnsi="方正仿宋_GBK" w:eastAsia="方正仿宋_GBK" w:cs="方正仿宋_GBK"/>
          <w:sz w:val="32"/>
          <w:szCs w:val="32"/>
          <w:lang w:val="en-US" w:eastAsia="zh-CN"/>
        </w:rPr>
        <w:t>更</w:t>
      </w:r>
      <w:r>
        <w:rPr>
          <w:rFonts w:hint="eastAsia" w:ascii="方正仿宋_GBK" w:hAnsi="方正仿宋_GBK" w:eastAsia="方正仿宋_GBK" w:cs="方正仿宋_GBK"/>
          <w:sz w:val="32"/>
          <w:szCs w:val="32"/>
          <w:lang w:val="en-US" w:eastAsia="zh-CN"/>
        </w:rPr>
        <w:t>加</w:t>
      </w:r>
      <w:r>
        <w:rPr>
          <w:rFonts w:hint="default" w:ascii="方正仿宋_GBK" w:hAnsi="方正仿宋_GBK" w:eastAsia="方正仿宋_GBK" w:cs="方正仿宋_GBK"/>
          <w:sz w:val="32"/>
          <w:szCs w:val="32"/>
          <w:lang w:val="en-US" w:eastAsia="zh-CN"/>
        </w:rPr>
        <w:t>具体、严格的监管措施。</w:t>
      </w:r>
      <w:r>
        <w:rPr>
          <w:rFonts w:hint="eastAsia" w:ascii="方正仿宋_GBK" w:hAnsi="方正仿宋_GBK" w:eastAsia="方正仿宋_GBK" w:cs="方正仿宋_GBK"/>
          <w:sz w:val="32"/>
          <w:szCs w:val="32"/>
          <w:lang w:val="en-US" w:eastAsia="zh-CN"/>
        </w:rPr>
        <w:t>三是</w:t>
      </w:r>
      <w:r>
        <w:rPr>
          <w:rFonts w:hint="default" w:ascii="方正仿宋_GBK" w:hAnsi="方正仿宋_GBK" w:eastAsia="方正仿宋_GBK" w:cs="方正仿宋_GBK"/>
          <w:sz w:val="32"/>
          <w:szCs w:val="32"/>
          <w:lang w:val="en-US" w:eastAsia="zh-CN"/>
        </w:rPr>
        <w:t>诚信体系构建</w:t>
      </w:r>
      <w:r>
        <w:rPr>
          <w:rFonts w:hint="eastAsia" w:ascii="方正仿宋_GBK" w:hAnsi="方正仿宋_GBK" w:eastAsia="方正仿宋_GBK" w:cs="方正仿宋_GBK"/>
          <w:sz w:val="32"/>
          <w:szCs w:val="32"/>
          <w:lang w:val="en-US" w:eastAsia="zh-CN"/>
        </w:rPr>
        <w:t>。《办法》</w:t>
      </w:r>
      <w:r>
        <w:rPr>
          <w:rFonts w:hint="default" w:ascii="方正仿宋_GBK" w:hAnsi="方正仿宋_GBK" w:eastAsia="方正仿宋_GBK" w:cs="方正仿宋_GBK"/>
          <w:sz w:val="32"/>
          <w:szCs w:val="32"/>
          <w:lang w:val="en-US" w:eastAsia="zh-CN"/>
        </w:rPr>
        <w:t>将计量违法信息纳入公共信用信息平台</w:t>
      </w:r>
      <w:r>
        <w:rPr>
          <w:rFonts w:hint="eastAsia" w:ascii="方正仿宋_GBK" w:hAnsi="方正仿宋_GBK" w:eastAsia="方正仿宋_GBK" w:cs="方正仿宋_GBK"/>
          <w:sz w:val="32"/>
          <w:szCs w:val="32"/>
          <w:lang w:val="en-US" w:eastAsia="zh-CN"/>
        </w:rPr>
        <w:t>监管范围</w:t>
      </w:r>
      <w:r>
        <w:rPr>
          <w:rFonts w:hint="default" w:ascii="方正仿宋_GBK" w:hAnsi="方正仿宋_GBK" w:eastAsia="方正仿宋_GBK" w:cs="方正仿宋_GBK"/>
          <w:sz w:val="32"/>
          <w:szCs w:val="32"/>
          <w:lang w:val="en-US" w:eastAsia="zh-CN"/>
        </w:rPr>
        <w:t>，实施信用</w:t>
      </w:r>
      <w:r>
        <w:rPr>
          <w:rFonts w:hint="eastAsia" w:ascii="方正仿宋_GBK" w:hAnsi="方正仿宋_GBK" w:eastAsia="方正仿宋_GBK" w:cs="方正仿宋_GBK"/>
          <w:sz w:val="32"/>
          <w:szCs w:val="32"/>
          <w:lang w:val="en-US" w:eastAsia="zh-CN"/>
        </w:rPr>
        <w:t>评价</w:t>
      </w:r>
      <w:r>
        <w:rPr>
          <w:rFonts w:hint="default" w:ascii="方正仿宋_GBK" w:hAnsi="方正仿宋_GBK" w:eastAsia="方正仿宋_GBK" w:cs="方正仿宋_GBK"/>
          <w:sz w:val="32"/>
          <w:szCs w:val="32"/>
          <w:lang w:val="en-US" w:eastAsia="zh-CN"/>
        </w:rPr>
        <w:t>，促进行业自律。</w:t>
      </w:r>
      <w:r>
        <w:rPr>
          <w:rFonts w:hint="eastAsia" w:ascii="方正仿宋_GBK" w:hAnsi="方正仿宋_GBK" w:eastAsia="方正仿宋_GBK" w:cs="方正仿宋_GBK"/>
          <w:sz w:val="32"/>
          <w:szCs w:val="32"/>
          <w:lang w:val="en-US" w:eastAsia="zh-CN"/>
        </w:rPr>
        <w:t>四是</w:t>
      </w:r>
      <w:r>
        <w:rPr>
          <w:rFonts w:hint="default" w:ascii="方正仿宋_GBK" w:hAnsi="方正仿宋_GBK" w:eastAsia="方正仿宋_GBK" w:cs="方正仿宋_GBK"/>
          <w:sz w:val="32"/>
          <w:szCs w:val="32"/>
          <w:lang w:val="en-US" w:eastAsia="zh-CN"/>
        </w:rPr>
        <w:t>技术能力支撑</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lang w:val="en-US" w:eastAsia="zh-CN"/>
        </w:rPr>
        <w:t>依托</w:t>
      </w:r>
      <w:r>
        <w:rPr>
          <w:rFonts w:hint="eastAsia" w:ascii="方正仿宋_GBK" w:hAnsi="方正仿宋_GBK" w:eastAsia="方正仿宋_GBK" w:cs="方正仿宋_GBK"/>
          <w:sz w:val="32"/>
          <w:szCs w:val="32"/>
          <w:lang w:val="en-US" w:eastAsia="zh-CN"/>
        </w:rPr>
        <w:t>市计量中心</w:t>
      </w:r>
      <w:r>
        <w:rPr>
          <w:rFonts w:hint="default" w:ascii="方正仿宋_GBK" w:hAnsi="方正仿宋_GBK" w:eastAsia="方正仿宋_GBK" w:cs="方正仿宋_GBK"/>
          <w:sz w:val="32"/>
          <w:szCs w:val="32"/>
          <w:lang w:val="en-US" w:eastAsia="zh-CN"/>
        </w:rPr>
        <w:t>及授权机构完善的量值传递溯源体系，为监管提供坚实技术保障。</w:t>
      </w:r>
    </w:p>
    <w:p w14:paraId="6FFB1EE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（三）计量监督管理办法</w:t>
      </w:r>
      <w:r>
        <w:rPr>
          <w:rFonts w:hint="default" w:ascii="方正仿宋_GBK" w:hAnsi="方正仿宋_GBK" w:eastAsia="方正仿宋_GBK" w:cs="方正仿宋_GBK"/>
          <w:sz w:val="32"/>
          <w:szCs w:val="32"/>
          <w:lang w:val="en-US" w:eastAsia="zh-CN"/>
        </w:rPr>
        <w:t>协商成效显著</w:t>
      </w:r>
    </w:p>
    <w:p w14:paraId="727E8A51">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default" w:ascii="方正仿宋_GBK" w:hAnsi="方正仿宋_GBK" w:eastAsia="方正仿宋_GBK" w:cs="方正仿宋_GBK"/>
          <w:sz w:val="32"/>
          <w:szCs w:val="32"/>
          <w:lang w:val="en-US" w:eastAsia="zh-CN"/>
        </w:rPr>
        <w:t>前期已广泛征求市场监管、行业协会、重点企业的意见，针对监管职责边界、</w:t>
      </w:r>
      <w:r>
        <w:rPr>
          <w:rFonts w:hint="eastAsia" w:ascii="方正仿宋_GBK" w:hAnsi="方正仿宋_GBK" w:eastAsia="方正仿宋_GBK" w:cs="方正仿宋_GBK"/>
          <w:sz w:val="32"/>
          <w:szCs w:val="32"/>
          <w:lang w:val="en-US" w:eastAsia="zh-CN"/>
        </w:rPr>
        <w:t>远程智慧监管方式</w:t>
      </w:r>
      <w:r>
        <w:rPr>
          <w:rFonts w:hint="default" w:ascii="方正仿宋_GBK" w:hAnsi="方正仿宋_GBK" w:eastAsia="方正仿宋_GBK" w:cs="方正仿宋_GBK"/>
          <w:sz w:val="32"/>
          <w:szCs w:val="32"/>
          <w:lang w:val="en-US" w:eastAsia="zh-CN"/>
        </w:rPr>
        <w:t>、对中小企业服务措施等关键点达成共识。立足基层计量监管痛点难点，积极吸纳行业、商户及群众意见，优化监管举措、畅通沟通渠道，破解以往监管信息不对称、治理碎片化问题。通过常态化协商座谈、政策宣讲与精准指导，有效强化经营主体计量守法与诚信自律意识，规范计量器具检定、使用全流程管理。同时构建监管、自律、监督三位一体治理模式，压实主体责任，减少计量作弊、器具失准、缺斤短两等违规行为，大幅降低民生计量投诉纠纷。整体市场计量秩序持续向好，计量监管精准度与公信力显著提升，切实保障群众消费权益，夯实了地方诚信计量与公平交易的市场治理基础</w:t>
      </w:r>
      <w:r>
        <w:rPr>
          <w:rFonts w:hint="eastAsia" w:ascii="方正仿宋_GBK" w:hAnsi="方正仿宋_GBK" w:eastAsia="方正仿宋_GBK" w:cs="方正仿宋_GBK"/>
          <w:sz w:val="32"/>
          <w:szCs w:val="32"/>
          <w:lang w:val="en-US" w:eastAsia="zh-CN"/>
        </w:rPr>
        <w:t>，有力保障</w:t>
      </w:r>
      <w:r>
        <w:rPr>
          <w:rFonts w:hint="default" w:ascii="方正仿宋_GBK" w:hAnsi="方正仿宋_GBK" w:eastAsia="方正仿宋_GBK" w:cs="方正仿宋_GBK"/>
          <w:sz w:val="32"/>
          <w:szCs w:val="32"/>
          <w:lang w:val="en-US" w:eastAsia="zh-CN"/>
        </w:rPr>
        <w:t>了制度的合理性与可操作性</w:t>
      </w:r>
      <w:r>
        <w:rPr>
          <w:rFonts w:hint="eastAsia" w:ascii="方正仿宋_GBK" w:hAnsi="方正仿宋_GBK" w:eastAsia="方正仿宋_GBK" w:cs="方正仿宋_GBK"/>
          <w:sz w:val="32"/>
          <w:szCs w:val="32"/>
          <w:lang w:val="en-US" w:eastAsia="zh-CN"/>
        </w:rPr>
        <w:t>。</w:t>
      </w:r>
    </w:p>
    <w:p w14:paraId="40CBB1F3">
      <w:pPr>
        <w:keepNext w:val="0"/>
        <w:keepLines w:val="0"/>
        <w:pageBreakBefore w:val="0"/>
        <w:numPr>
          <w:numId w:val="0"/>
        </w:numPr>
        <w:kinsoku/>
        <w:wordWrap/>
        <w:overflowPunct/>
        <w:topLinePunct w:val="0"/>
        <w:autoSpaceDE/>
        <w:autoSpaceDN/>
        <w:bidi w:val="0"/>
        <w:ind w:leftChars="200"/>
        <w:textAlignment w:val="auto"/>
        <w:rPr>
          <w:rFonts w:hint="eastAsia"/>
          <w:b/>
          <w:bCs/>
          <w:sz w:val="28"/>
          <w:szCs w:val="28"/>
          <w:lang w:eastAsia="zh-CN"/>
        </w:rPr>
      </w:pPr>
      <w:r>
        <w:rPr>
          <w:rFonts w:hint="eastAsia"/>
          <w:b/>
          <w:bCs/>
          <w:sz w:val="28"/>
          <w:szCs w:val="28"/>
          <w:lang w:val="en-US" w:eastAsia="zh-CN"/>
        </w:rPr>
        <w:t>三、制定规章的主要依据</w:t>
      </w:r>
    </w:p>
    <w:p w14:paraId="526B2BB3">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（一）法律依据</w:t>
      </w:r>
    </w:p>
    <w:p w14:paraId="45C6A026">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"_Toc238155555"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中华人民共和国计量法（2018年修正）</w:t>
      </w:r>
      <w:r>
        <w:rPr>
          <w:rFonts w:hint="eastAsia" w:ascii="方正仿宋_GBK" w:hAnsi="方正仿宋_GBK" w:eastAsia="方正仿宋_GBK" w:cs="方正仿宋_GBK"/>
          <w:sz w:val="32"/>
          <w:szCs w:val="32"/>
          <w:lang w:val="en-US" w:eastAsia="zh-CN"/>
        </w:rPr>
        <w:fldChar w:fldCharType="end"/>
      </w:r>
    </w:p>
    <w:p w14:paraId="3755CA3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"_Toc238155582"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中华人民共和国安全生产法（2021修正）</w:t>
      </w:r>
      <w:r>
        <w:rPr>
          <w:rFonts w:hint="eastAsia" w:ascii="方正仿宋_GBK" w:hAnsi="方正仿宋_GBK" w:eastAsia="方正仿宋_GBK" w:cs="方正仿宋_GBK"/>
          <w:sz w:val="32"/>
          <w:szCs w:val="32"/>
          <w:lang w:val="en-US" w:eastAsia="zh-CN"/>
        </w:rPr>
        <w:fldChar w:fldCharType="end"/>
      </w:r>
    </w:p>
    <w:p w14:paraId="396B813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"_Toc238155583"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中华人民共和国能源法</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（2024）</w:t>
      </w:r>
    </w:p>
    <w:p w14:paraId="6E28188A">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"_Toc238155584"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中华人民共和国节约能源法</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（2016修正）</w:t>
      </w:r>
    </w:p>
    <w:p w14:paraId="1FBE7C61">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（二）国务院文件和部门规章、规范性文件</w:t>
      </w:r>
    </w:p>
    <w:p w14:paraId="3BA45D79">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"_Toc238155556"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中华人民共和国计量法实施细则（2022修订）</w:t>
      </w:r>
      <w:r>
        <w:rPr>
          <w:rFonts w:hint="eastAsia" w:ascii="方正仿宋_GBK" w:hAnsi="方正仿宋_GBK" w:eastAsia="方正仿宋_GBK" w:cs="方正仿宋_GBK"/>
          <w:sz w:val="32"/>
          <w:szCs w:val="32"/>
          <w:lang w:val="en-US" w:eastAsia="zh-CN"/>
        </w:rPr>
        <w:fldChar w:fldCharType="end"/>
      </w:r>
    </w:p>
    <w:p w14:paraId="0CBE46B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"_Toc238155557"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国务院关于在我国统一实行法定计量单位的命令（1984）</w:t>
      </w:r>
      <w:r>
        <w:rPr>
          <w:rFonts w:hint="eastAsia" w:ascii="方正仿宋_GBK" w:hAnsi="方正仿宋_GBK" w:eastAsia="方正仿宋_GBK" w:cs="方正仿宋_GBK"/>
          <w:sz w:val="32"/>
          <w:szCs w:val="32"/>
          <w:lang w:val="en-US" w:eastAsia="zh-CN"/>
        </w:rPr>
        <w:fldChar w:fldCharType="end"/>
      </w:r>
    </w:p>
    <w:p w14:paraId="0599BEE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"_Toc238155558"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中华人民共和国法定计量单位（1984）</w:t>
      </w:r>
      <w:r>
        <w:rPr>
          <w:rFonts w:hint="eastAsia" w:ascii="方正仿宋_GBK" w:hAnsi="方正仿宋_GBK" w:eastAsia="方正仿宋_GBK" w:cs="方正仿宋_GBK"/>
          <w:sz w:val="32"/>
          <w:szCs w:val="32"/>
          <w:lang w:val="en-US" w:eastAsia="zh-CN"/>
        </w:rPr>
        <w:fldChar w:fldCharType="end"/>
      </w:r>
    </w:p>
    <w:p w14:paraId="6B60B2C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"_Toc238155559"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非法定计量单位限制使用管理办法（2024）</w:t>
      </w:r>
      <w:r>
        <w:rPr>
          <w:rFonts w:hint="eastAsia" w:ascii="方正仿宋_GBK" w:hAnsi="方正仿宋_GBK" w:eastAsia="方正仿宋_GBK" w:cs="方正仿宋_GBK"/>
          <w:sz w:val="32"/>
          <w:szCs w:val="32"/>
          <w:lang w:val="en-US" w:eastAsia="zh-CN"/>
        </w:rPr>
        <w:fldChar w:fldCharType="end"/>
      </w:r>
    </w:p>
    <w:p w14:paraId="16513DF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"_Toc238155560"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计量基准管理办法（2020修订）</w:t>
      </w:r>
      <w:r>
        <w:rPr>
          <w:rFonts w:hint="eastAsia" w:ascii="方正仿宋_GBK" w:hAnsi="方正仿宋_GBK" w:eastAsia="方正仿宋_GBK" w:cs="方正仿宋_GBK"/>
          <w:sz w:val="32"/>
          <w:szCs w:val="32"/>
          <w:lang w:val="en-US" w:eastAsia="zh-CN"/>
        </w:rPr>
        <w:fldChar w:fldCharType="end"/>
      </w:r>
    </w:p>
    <w:p w14:paraId="16A27467">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"_Toc238155561"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计量标准考核办法（2025修订）</w:t>
      </w:r>
      <w:r>
        <w:rPr>
          <w:rFonts w:hint="eastAsia" w:ascii="方正仿宋_GBK" w:hAnsi="方正仿宋_GBK" w:eastAsia="方正仿宋_GBK" w:cs="方正仿宋_GBK"/>
          <w:sz w:val="32"/>
          <w:szCs w:val="32"/>
          <w:lang w:val="en-US" w:eastAsia="zh-CN"/>
        </w:rPr>
        <w:fldChar w:fldCharType="end"/>
      </w:r>
    </w:p>
    <w:p w14:paraId="0BB9C67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"_Toc238155562"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计量器具新产品管理办法（2023）</w:t>
      </w:r>
      <w:r>
        <w:rPr>
          <w:rFonts w:hint="eastAsia" w:ascii="方正仿宋_GBK" w:hAnsi="方正仿宋_GBK" w:eastAsia="方正仿宋_GBK" w:cs="方正仿宋_GBK"/>
          <w:sz w:val="32"/>
          <w:szCs w:val="32"/>
          <w:lang w:val="en-US" w:eastAsia="zh-CN"/>
        </w:rPr>
        <w:fldChar w:fldCharType="end"/>
      </w:r>
    </w:p>
    <w:p w14:paraId="4802ECC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"_Toc238155563"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计量授权管理办法（2021修改）</w:t>
      </w:r>
      <w:r>
        <w:rPr>
          <w:rFonts w:hint="eastAsia" w:ascii="方正仿宋_GBK" w:hAnsi="方正仿宋_GBK" w:eastAsia="方正仿宋_GBK" w:cs="方正仿宋_GBK"/>
          <w:sz w:val="32"/>
          <w:szCs w:val="32"/>
          <w:lang w:val="en-US" w:eastAsia="zh-CN"/>
        </w:rPr>
        <w:fldChar w:fldCharType="end"/>
      </w:r>
    </w:p>
    <w:p w14:paraId="6ABF46F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9.</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"_Toc238155564"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法定计量检定机构监督管理办法（2024）</w:t>
      </w:r>
      <w:r>
        <w:rPr>
          <w:rFonts w:hint="eastAsia" w:ascii="方正仿宋_GBK" w:hAnsi="方正仿宋_GBK" w:eastAsia="方正仿宋_GBK" w:cs="方正仿宋_GBK"/>
          <w:sz w:val="32"/>
          <w:szCs w:val="32"/>
          <w:lang w:val="en-US" w:eastAsia="zh-CN"/>
        </w:rPr>
        <w:fldChar w:fldCharType="end"/>
      </w:r>
    </w:p>
    <w:p w14:paraId="23B4E4C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"_Toc238155565"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强制检定的工作计量器具明细目录（2020）</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PAGEREF _Toc238155565 \h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fldChar w:fldCharType="end"/>
      </w:r>
    </w:p>
    <w:p w14:paraId="088669E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"_Toc238155581"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检验检测机构资质认定管理办法（2021修改）</w:t>
      </w:r>
      <w:r>
        <w:rPr>
          <w:rFonts w:hint="eastAsia" w:ascii="方正仿宋_GBK" w:hAnsi="方正仿宋_GBK" w:eastAsia="方正仿宋_GBK" w:cs="方正仿宋_GBK"/>
          <w:sz w:val="32"/>
          <w:szCs w:val="32"/>
          <w:lang w:val="en-US" w:eastAsia="zh-CN"/>
        </w:rPr>
        <w:fldChar w:fldCharType="end"/>
      </w:r>
    </w:p>
    <w:p w14:paraId="37A35CF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12.</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"_Toc238155586"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无证无照经营查处办法（2017）</w:t>
      </w:r>
      <w:r>
        <w:rPr>
          <w:rFonts w:hint="eastAsia" w:ascii="方正仿宋_GBK" w:hAnsi="方正仿宋_GBK" w:eastAsia="方正仿宋_GBK" w:cs="方正仿宋_GBK"/>
          <w:sz w:val="32"/>
          <w:szCs w:val="32"/>
          <w:lang w:val="en-US" w:eastAsia="zh-CN"/>
        </w:rPr>
        <w:fldChar w:fldCharType="end"/>
      </w:r>
    </w:p>
    <w:p w14:paraId="26D502D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13.</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"_Toc238155568"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专业计量站管理办法</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（2024）</w:t>
      </w:r>
    </w:p>
    <w:p w14:paraId="56BBAC5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14.</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"_Toc238155569"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计量比对管理办法（2023）</w:t>
      </w:r>
      <w:r>
        <w:rPr>
          <w:rFonts w:hint="eastAsia" w:ascii="方正仿宋_GBK" w:hAnsi="方正仿宋_GBK" w:eastAsia="方正仿宋_GBK" w:cs="方正仿宋_GBK"/>
          <w:sz w:val="32"/>
          <w:szCs w:val="32"/>
          <w:lang w:val="en-US" w:eastAsia="zh-CN"/>
        </w:rPr>
        <w:fldChar w:fldCharType="end"/>
      </w:r>
    </w:p>
    <w:p w14:paraId="6DF3923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15.</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"_Toc238155570"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计量发展规划（2021—2035年）</w:t>
      </w:r>
      <w:r>
        <w:rPr>
          <w:rFonts w:hint="eastAsia" w:ascii="方正仿宋_GBK" w:hAnsi="方正仿宋_GBK" w:eastAsia="方正仿宋_GBK" w:cs="方正仿宋_GBK"/>
          <w:sz w:val="32"/>
          <w:szCs w:val="32"/>
          <w:lang w:val="en-US" w:eastAsia="zh-CN"/>
        </w:rPr>
        <w:fldChar w:fldCharType="end"/>
      </w:r>
    </w:p>
    <w:p w14:paraId="4AC9B13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16.</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"_Toc238155571"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定量包装商品计量监督管理办法</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（2023）</w:t>
      </w:r>
    </w:p>
    <w:p w14:paraId="3AD2550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17.</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"_Toc238155572"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定量包装商品生产企业计量保证能力评价规定（2001）</w:t>
      </w:r>
      <w:r>
        <w:rPr>
          <w:rFonts w:hint="eastAsia" w:ascii="方正仿宋_GBK" w:hAnsi="方正仿宋_GBK" w:eastAsia="方正仿宋_GBK" w:cs="方正仿宋_GBK"/>
          <w:sz w:val="32"/>
          <w:szCs w:val="32"/>
          <w:lang w:val="en-US" w:eastAsia="zh-CN"/>
        </w:rPr>
        <w:fldChar w:fldCharType="end"/>
      </w:r>
    </w:p>
    <w:p w14:paraId="53AF93CD">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18.</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"_Toc238155573"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零售商品称重计量监督管理办法（2020修订）</w:t>
      </w:r>
      <w:r>
        <w:rPr>
          <w:rFonts w:hint="eastAsia" w:ascii="方正仿宋_GBK" w:hAnsi="方正仿宋_GBK" w:eastAsia="方正仿宋_GBK" w:cs="方正仿宋_GBK"/>
          <w:sz w:val="32"/>
          <w:szCs w:val="32"/>
          <w:lang w:val="en-US" w:eastAsia="zh-CN"/>
        </w:rPr>
        <w:fldChar w:fldCharType="end"/>
      </w:r>
    </w:p>
    <w:p w14:paraId="1AF26AFA">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19.</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"_Toc238155574"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集贸市场计量监督管理办法（</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2024）</w:t>
      </w:r>
    </w:p>
    <w:p w14:paraId="1F904243">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20.</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"_Toc238155575"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加油站计量监督管理办法（2020修订）</w:t>
      </w:r>
      <w:r>
        <w:rPr>
          <w:rFonts w:hint="eastAsia" w:ascii="方正仿宋_GBK" w:hAnsi="方正仿宋_GBK" w:eastAsia="方正仿宋_GBK" w:cs="方正仿宋_GBK"/>
          <w:sz w:val="32"/>
          <w:szCs w:val="32"/>
          <w:lang w:val="en-US" w:eastAsia="zh-CN"/>
        </w:rPr>
        <w:fldChar w:fldCharType="end"/>
      </w:r>
    </w:p>
    <w:p w14:paraId="28F78F1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21.</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"_Toc238155576"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眼镜制配计量监督管理办法（2022修订）</w:t>
      </w:r>
      <w:r>
        <w:rPr>
          <w:rFonts w:hint="eastAsia" w:ascii="方正仿宋_GBK" w:hAnsi="方正仿宋_GBK" w:eastAsia="方正仿宋_GBK" w:cs="方正仿宋_GBK"/>
          <w:sz w:val="32"/>
          <w:szCs w:val="32"/>
          <w:lang w:val="en-US" w:eastAsia="zh-CN"/>
        </w:rPr>
        <w:fldChar w:fldCharType="end"/>
      </w:r>
    </w:p>
    <w:p w14:paraId="57E67AB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22.</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"_Toc238155577"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能源计量监督管理办法（2020修订）</w:t>
      </w:r>
      <w:r>
        <w:rPr>
          <w:rFonts w:hint="eastAsia" w:ascii="方正仿宋_GBK" w:hAnsi="方正仿宋_GBK" w:eastAsia="方正仿宋_GBK" w:cs="方正仿宋_GBK"/>
          <w:sz w:val="32"/>
          <w:szCs w:val="32"/>
          <w:lang w:val="en-US" w:eastAsia="zh-CN"/>
        </w:rPr>
        <w:fldChar w:fldCharType="end"/>
      </w:r>
    </w:p>
    <w:p w14:paraId="446223DD">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23.</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"_Toc238155578"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民用建筑供热计量管理办法（2008）</w:t>
      </w:r>
      <w:r>
        <w:rPr>
          <w:rFonts w:hint="eastAsia" w:ascii="方正仿宋_GBK" w:hAnsi="方正仿宋_GBK" w:eastAsia="方正仿宋_GBK" w:cs="方正仿宋_GBK"/>
          <w:sz w:val="32"/>
          <w:szCs w:val="32"/>
          <w:lang w:val="en-US" w:eastAsia="zh-CN"/>
        </w:rPr>
        <w:fldChar w:fldCharType="end"/>
      </w:r>
    </w:p>
    <w:p w14:paraId="5A008F46">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24.</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"_Toc238155579"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商品量计量违法行为处罚规定</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（2020）</w:t>
      </w:r>
    </w:p>
    <w:p w14:paraId="4B9E8BC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25.</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"_Toc238155580"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计量违法行为处罚细则（2022修订）</w:t>
      </w:r>
      <w:r>
        <w:rPr>
          <w:rFonts w:hint="eastAsia" w:ascii="方正仿宋_GBK" w:hAnsi="方正仿宋_GBK" w:eastAsia="方正仿宋_GBK" w:cs="方正仿宋_GBK"/>
          <w:sz w:val="32"/>
          <w:szCs w:val="32"/>
          <w:lang w:val="en-US" w:eastAsia="zh-CN"/>
        </w:rPr>
        <w:fldChar w:fldCharType="end"/>
      </w:r>
    </w:p>
    <w:p w14:paraId="1BB8218A">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（三）地方性法规和政府规范性文件</w:t>
      </w:r>
    </w:p>
    <w:p w14:paraId="269956D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"_Toc238155589"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江苏省人民政府关于深入推进计量工作的意见（苏政发〔2022〕72号）</w:t>
      </w:r>
    </w:p>
    <w:p w14:paraId="0446062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"_Toc238155590"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江苏省贸易计量监督管理条例（2025年1月）</w:t>
      </w:r>
      <w:r>
        <w:rPr>
          <w:rFonts w:hint="eastAsia" w:ascii="方正仿宋_GBK" w:hAnsi="方正仿宋_GBK" w:eastAsia="方正仿宋_GBK" w:cs="方正仿宋_GBK"/>
          <w:sz w:val="32"/>
          <w:szCs w:val="32"/>
          <w:lang w:val="en-US" w:eastAsia="zh-CN"/>
        </w:rPr>
        <w:fldChar w:fldCharType="end"/>
      </w:r>
    </w:p>
    <w:p w14:paraId="4A9E54C7">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"_Toc238155592"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江苏省市场监管局关于印发江苏省重点民生计量器具计量监督管理办法的通知</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（2025年12月）</w:t>
      </w:r>
    </w:p>
    <w:p w14:paraId="6C3AEE7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（四）政策及相关文件依据</w:t>
      </w:r>
    </w:p>
    <w:p w14:paraId="5A781433">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1.信长星刘小涛与国家市场监督管理总局局长罗文举行工作会谈（2025年11月）</w:t>
      </w:r>
    </w:p>
    <w:p w14:paraId="53EADEA0">
      <w:pPr>
        <w:keepNext w:val="0"/>
        <w:keepLines w:val="0"/>
        <w:pageBreakBefore w:val="0"/>
        <w:widowControl w:val="0"/>
        <w:kinsoku/>
        <w:wordWrap/>
        <w:overflowPunct/>
        <w:topLinePunct w:val="0"/>
        <w:autoSpaceDE/>
        <w:autoSpaceDN/>
        <w:bidi w:val="0"/>
        <w:adjustRightInd/>
        <w:snapToGrid/>
        <w:spacing w:line="560" w:lineRule="exact"/>
        <w:ind w:leftChars="0" w:firstLine="560" w:firstLineChars="200"/>
        <w:textAlignment w:val="auto"/>
        <w:rPr>
          <w:rFonts w:hint="default" w:ascii="方正仿宋_GBK" w:hAnsi="方正仿宋_GBK" w:eastAsia="方正仿宋_GBK" w:cs="方正仿宋_GBK"/>
          <w:sz w:val="32"/>
          <w:szCs w:val="32"/>
          <w:lang w:val="en-US" w:eastAsia="zh-CN"/>
        </w:rPr>
      </w:pPr>
      <w:r>
        <w:rPr>
          <w:rFonts w:hint="eastAsia"/>
          <w:sz w:val="28"/>
          <w:szCs w:val="28"/>
          <w:lang w:val="en-US" w:eastAsia="zh-CN"/>
        </w:rPr>
        <w:t>2.沈海斌赴连云港、淮安调研（2025年</w:t>
      </w:r>
      <w:r>
        <w:rPr>
          <w:rFonts w:hint="eastAsia" w:ascii="方正仿宋_GBK" w:hAnsi="方正仿宋_GBK" w:eastAsia="方正仿宋_GBK" w:cs="方正仿宋_GBK"/>
          <w:sz w:val="32"/>
          <w:szCs w:val="32"/>
          <w:lang w:val="en-US" w:eastAsia="zh-CN"/>
        </w:rPr>
        <w:t>10月）</w:t>
      </w:r>
    </w:p>
    <w:p w14:paraId="7B020CC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3.淮安市农贸市场管理条例（2022）</w:t>
      </w:r>
    </w:p>
    <w:p w14:paraId="22385594">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4.淮安市“十四五”市场监督管理专项规划（2022年1月）</w:t>
      </w:r>
    </w:p>
    <w:p w14:paraId="5FC8873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5.关于综合治理加油机作弊常态化监管执法工作的指导意见（国市监稽发〔2026〕87号）</w:t>
      </w:r>
    </w:p>
    <w:p w14:paraId="307A4506">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（五）外地立法参考</w:t>
      </w:r>
    </w:p>
    <w:p w14:paraId="573C248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"_Toc238155594"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安徽省计量监督管理条例（2017修正）</w:t>
      </w:r>
      <w:r>
        <w:rPr>
          <w:rFonts w:hint="eastAsia" w:ascii="方正仿宋_GBK" w:hAnsi="方正仿宋_GBK" w:eastAsia="方正仿宋_GBK" w:cs="方正仿宋_GBK"/>
          <w:sz w:val="32"/>
          <w:szCs w:val="32"/>
          <w:lang w:val="en-US" w:eastAsia="zh-CN"/>
        </w:rPr>
        <w:fldChar w:fldCharType="end"/>
      </w:r>
    </w:p>
    <w:p w14:paraId="15A44CC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"_Toc238155595"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浙江省计量监督管理条例（2021修正）</w:t>
      </w:r>
      <w:r>
        <w:rPr>
          <w:rFonts w:hint="eastAsia" w:ascii="方正仿宋_GBK" w:hAnsi="方正仿宋_GBK" w:eastAsia="方正仿宋_GBK" w:cs="方正仿宋_GBK"/>
          <w:sz w:val="32"/>
          <w:szCs w:val="32"/>
          <w:lang w:val="en-US" w:eastAsia="zh-CN"/>
        </w:rPr>
        <w:fldChar w:fldCharType="end"/>
      </w:r>
    </w:p>
    <w:p w14:paraId="5427964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"_Toc238155596"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重庆市计量监督管理条例（2018修正）</w:t>
      </w:r>
      <w:r>
        <w:rPr>
          <w:rFonts w:hint="eastAsia" w:ascii="方正仿宋_GBK" w:hAnsi="方正仿宋_GBK" w:eastAsia="方正仿宋_GBK" w:cs="方正仿宋_GBK"/>
          <w:sz w:val="32"/>
          <w:szCs w:val="32"/>
          <w:lang w:val="en-US" w:eastAsia="zh-CN"/>
        </w:rPr>
        <w:fldChar w:fldCharType="end"/>
      </w:r>
    </w:p>
    <w:p w14:paraId="74843BB7">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"_Toc238155600"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上海市计量监督管理条例（2022）</w:t>
      </w:r>
      <w:r>
        <w:rPr>
          <w:rFonts w:hint="eastAsia" w:ascii="方正仿宋_GBK" w:hAnsi="方正仿宋_GBK" w:eastAsia="方正仿宋_GBK" w:cs="方正仿宋_GBK"/>
          <w:sz w:val="32"/>
          <w:szCs w:val="32"/>
          <w:lang w:val="en-US" w:eastAsia="zh-CN"/>
        </w:rPr>
        <w:fldChar w:fldCharType="end"/>
      </w:r>
    </w:p>
    <w:p w14:paraId="3B0BE74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"_Toc238155605"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西安市计量监督管理办法</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（2020年修订）</w:t>
      </w:r>
    </w:p>
    <w:p w14:paraId="20D05CC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"_Toc238155601"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宁波市计量监督管理办法（2013）</w:t>
      </w:r>
      <w:r>
        <w:rPr>
          <w:rFonts w:hint="eastAsia" w:ascii="方正仿宋_GBK" w:hAnsi="方正仿宋_GBK" w:eastAsia="方正仿宋_GBK" w:cs="方正仿宋_GBK"/>
          <w:sz w:val="32"/>
          <w:szCs w:val="32"/>
          <w:lang w:val="en-US" w:eastAsia="zh-CN"/>
        </w:rPr>
        <w:fldChar w:fldCharType="end"/>
      </w:r>
    </w:p>
    <w:p w14:paraId="2ECB1C6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"_Toc238155602"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南京市计量监督管理办法（2017修订）</w:t>
      </w:r>
      <w:r>
        <w:rPr>
          <w:rFonts w:hint="eastAsia" w:ascii="方正仿宋_GBK" w:hAnsi="方正仿宋_GBK" w:eastAsia="方正仿宋_GBK" w:cs="方正仿宋_GBK"/>
          <w:sz w:val="32"/>
          <w:szCs w:val="32"/>
          <w:lang w:val="en-US" w:eastAsia="zh-CN"/>
        </w:rPr>
        <w:fldChar w:fldCharType="end"/>
      </w:r>
    </w:p>
    <w:p w14:paraId="26783E3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lang w:val="en-US" w:eastAsia="zh-CN"/>
        </w:rPr>
        <w:fldChar w:fldCharType="begin"/>
      </w:r>
      <w:r>
        <w:rPr>
          <w:rFonts w:hint="eastAsia" w:ascii="方正仿宋_GBK" w:hAnsi="方正仿宋_GBK" w:eastAsia="方正仿宋_GBK" w:cs="方正仿宋_GBK"/>
          <w:sz w:val="32"/>
          <w:szCs w:val="32"/>
          <w:lang w:val="en-US" w:eastAsia="zh-CN"/>
        </w:rPr>
        <w:instrText xml:space="preserve"> HYPERLINK \l "_Toc238155603" </w:instrText>
      </w:r>
      <w:r>
        <w:rPr>
          <w:rFonts w:hint="eastAsia" w:ascii="方正仿宋_GBK" w:hAnsi="方正仿宋_GBK" w:eastAsia="方正仿宋_GBK" w:cs="方正仿宋_GBK"/>
          <w:sz w:val="32"/>
          <w:szCs w:val="32"/>
          <w:lang w:val="en-US" w:eastAsia="zh-CN"/>
        </w:rPr>
        <w:fldChar w:fldCharType="separate"/>
      </w:r>
      <w:r>
        <w:rPr>
          <w:rFonts w:hint="eastAsia" w:ascii="方正仿宋_GBK" w:hAnsi="方正仿宋_GBK" w:eastAsia="方正仿宋_GBK" w:cs="方正仿宋_GBK"/>
          <w:sz w:val="32"/>
          <w:szCs w:val="32"/>
          <w:lang w:val="en-US" w:eastAsia="zh-CN"/>
        </w:rPr>
        <w:t>苏州市计量监督管理办法</w:t>
      </w:r>
      <w:r>
        <w:rPr>
          <w:rFonts w:hint="eastAsia" w:ascii="方正仿宋_GBK" w:hAnsi="方正仿宋_GBK" w:eastAsia="方正仿宋_GBK" w:cs="方正仿宋_GBK"/>
          <w:sz w:val="32"/>
          <w:szCs w:val="32"/>
          <w:lang w:val="en-US" w:eastAsia="zh-CN"/>
        </w:rPr>
        <w:fldChar w:fldCharType="end"/>
      </w:r>
      <w:r>
        <w:rPr>
          <w:rFonts w:hint="eastAsia" w:ascii="方正仿宋_GBK" w:hAnsi="方正仿宋_GBK" w:eastAsia="方正仿宋_GBK" w:cs="方正仿宋_GBK"/>
          <w:sz w:val="32"/>
          <w:szCs w:val="32"/>
          <w:lang w:val="en-US" w:eastAsia="zh-CN"/>
        </w:rPr>
        <w:t>（2012）</w:t>
      </w:r>
    </w:p>
    <w:p w14:paraId="60A7C029">
      <w:pPr>
        <w:keepNext w:val="0"/>
        <w:keepLines w:val="0"/>
        <w:pageBreakBefore w:val="0"/>
        <w:numPr>
          <w:numId w:val="0"/>
        </w:numPr>
        <w:kinsoku/>
        <w:wordWrap/>
        <w:overflowPunct/>
        <w:topLinePunct w:val="0"/>
        <w:autoSpaceDE/>
        <w:autoSpaceDN/>
        <w:bidi w:val="0"/>
        <w:ind w:firstLine="562" w:firstLineChars="200"/>
        <w:textAlignment w:val="auto"/>
        <w:rPr>
          <w:rFonts w:hint="eastAsia"/>
          <w:b/>
          <w:bCs/>
          <w:sz w:val="28"/>
          <w:szCs w:val="28"/>
          <w:lang w:eastAsia="zh-CN"/>
        </w:rPr>
      </w:pPr>
      <w:bookmarkStart w:id="0" w:name="_GoBack"/>
      <w:bookmarkEnd w:id="0"/>
      <w:r>
        <w:rPr>
          <w:rFonts w:hint="eastAsia"/>
          <w:b/>
          <w:bCs/>
          <w:sz w:val="28"/>
          <w:szCs w:val="28"/>
          <w:lang w:val="en-US" w:eastAsia="zh-CN"/>
        </w:rPr>
        <w:t>四、</w:t>
      </w:r>
      <w:r>
        <w:rPr>
          <w:rFonts w:hint="eastAsia"/>
          <w:b/>
          <w:bCs/>
          <w:sz w:val="28"/>
          <w:szCs w:val="28"/>
          <w:lang w:eastAsia="zh-CN"/>
        </w:rPr>
        <w:t>《</w:t>
      </w:r>
      <w:r>
        <w:rPr>
          <w:rFonts w:hint="eastAsia"/>
          <w:b/>
          <w:bCs/>
          <w:sz w:val="28"/>
          <w:szCs w:val="28"/>
          <w:lang w:val="en-US" w:eastAsia="zh-CN"/>
        </w:rPr>
        <w:t>办法》</w:t>
      </w:r>
      <w:r>
        <w:rPr>
          <w:rFonts w:hint="eastAsia"/>
          <w:b/>
          <w:bCs/>
          <w:sz w:val="28"/>
          <w:szCs w:val="28"/>
          <w:lang w:eastAsia="zh-CN"/>
        </w:rPr>
        <w:t>主要内容说明</w:t>
      </w:r>
    </w:p>
    <w:p w14:paraId="5F20DCD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草案的制定，坚持以民为本、立法为民的地方立法理念，遵循“不抵触、有特色、可操作”地方立法原则。草案共计7章32条。</w:t>
      </w:r>
    </w:p>
    <w:p w14:paraId="06D28CA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1.第一章总则，规定了立法目的、适用范围、计量相关基本概念、政府部门职责、行业协会职责等。</w:t>
      </w:r>
    </w:p>
    <w:p w14:paraId="6979A304">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2.第二章计量器具管理，规定了计量器具和计量检定相关规范。</w:t>
      </w:r>
    </w:p>
    <w:p w14:paraId="16E23D3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3.第三章计量检定与校准，规定了检定机构和校准机构条件、职责和实施规范。</w:t>
      </w:r>
    </w:p>
    <w:p w14:paraId="43CB50E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4.第四章贸易计量管理，规定了量值确定规范、计量准确性规范和相关特定领域计量规范。</w:t>
      </w:r>
    </w:p>
    <w:p w14:paraId="6915FFD7">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5.第五章计量监督管理，规定监督检查、履职保障和监管措施等内容。</w:t>
      </w:r>
    </w:p>
    <w:p w14:paraId="78EBDBC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6.第六章罚则，针对违反本办法的相关法律主体的计量器具违规行为、</w:t>
      </w:r>
      <w:r>
        <w:rPr>
          <w:rFonts w:hint="default" w:ascii="方正仿宋_GBK" w:hAnsi="方正仿宋_GBK" w:eastAsia="方正仿宋_GBK" w:cs="方正仿宋_GBK"/>
          <w:sz w:val="32"/>
          <w:szCs w:val="32"/>
          <w:lang w:val="en-US" w:eastAsia="zh-CN"/>
        </w:rPr>
        <w:t>强制检定计量机构</w:t>
      </w:r>
      <w:r>
        <w:rPr>
          <w:rFonts w:hint="eastAsia" w:ascii="方正仿宋_GBK" w:hAnsi="方正仿宋_GBK" w:eastAsia="方正仿宋_GBK" w:cs="方正仿宋_GBK"/>
          <w:sz w:val="32"/>
          <w:szCs w:val="32"/>
          <w:lang w:val="en-US" w:eastAsia="zh-CN"/>
        </w:rPr>
        <w:t>违规行为、计量诚信违规行为、校准违规行为和特定领域计量违规行为，以及违反相关禁止性规定的行为，规定了法律责任。</w:t>
      </w:r>
    </w:p>
    <w:p w14:paraId="1CD6B9CA">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7.第七章附则，规定了办法施行时间。</w:t>
      </w:r>
    </w:p>
    <w:sectPr>
      <w:footerReference r:id="rId3" w:type="default"/>
      <w:pgSz w:w="11906" w:h="16838"/>
      <w:pgMar w:top="1814"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6A5D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5D8E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75D8E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696526"/>
    <w:rsid w:val="00CF2B67"/>
    <w:rsid w:val="0A2269AC"/>
    <w:rsid w:val="0FBB0783"/>
    <w:rsid w:val="1114617F"/>
    <w:rsid w:val="14BF2D1A"/>
    <w:rsid w:val="19C972F9"/>
    <w:rsid w:val="1BF72B7E"/>
    <w:rsid w:val="22B6440B"/>
    <w:rsid w:val="24137146"/>
    <w:rsid w:val="2D677A95"/>
    <w:rsid w:val="2E2E16DA"/>
    <w:rsid w:val="2E702763"/>
    <w:rsid w:val="31C4104D"/>
    <w:rsid w:val="31D24224"/>
    <w:rsid w:val="34AA297B"/>
    <w:rsid w:val="357A4D33"/>
    <w:rsid w:val="3D8A3F82"/>
    <w:rsid w:val="40F05D49"/>
    <w:rsid w:val="41CF0330"/>
    <w:rsid w:val="421B2ECD"/>
    <w:rsid w:val="443B5FD6"/>
    <w:rsid w:val="4B672D61"/>
    <w:rsid w:val="4DC94C8F"/>
    <w:rsid w:val="4EA922D3"/>
    <w:rsid w:val="51082082"/>
    <w:rsid w:val="5122588B"/>
    <w:rsid w:val="527A3EED"/>
    <w:rsid w:val="533569AD"/>
    <w:rsid w:val="535A1982"/>
    <w:rsid w:val="54B963BE"/>
    <w:rsid w:val="55482300"/>
    <w:rsid w:val="590874DD"/>
    <w:rsid w:val="5A414C06"/>
    <w:rsid w:val="63D13CAB"/>
    <w:rsid w:val="64785C72"/>
    <w:rsid w:val="6A8676FB"/>
    <w:rsid w:val="6B134212"/>
    <w:rsid w:val="6EA953EE"/>
    <w:rsid w:val="72A9667D"/>
    <w:rsid w:val="749C3F9F"/>
    <w:rsid w:val="75A00653"/>
    <w:rsid w:val="77977F54"/>
    <w:rsid w:val="780058F3"/>
    <w:rsid w:val="79F85C83"/>
    <w:rsid w:val="7A606F78"/>
    <w:rsid w:val="7A9B0196"/>
    <w:rsid w:val="7C696526"/>
    <w:rsid w:val="7C8D5D0D"/>
    <w:rsid w:val="7D3C78EA"/>
    <w:rsid w:val="7E254385"/>
    <w:rsid w:val="7F061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2"/>
    <w:basedOn w:val="1"/>
    <w:next w:val="1"/>
    <w:qFormat/>
    <w:uiPriority w:val="39"/>
    <w:pPr>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3840</Words>
  <Characters>4057</Characters>
  <Lines>0</Lines>
  <Paragraphs>0</Paragraphs>
  <TotalTime>4</TotalTime>
  <ScaleCrop>false</ScaleCrop>
  <LinksUpToDate>false</LinksUpToDate>
  <CharactersWithSpaces>4057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2025-09-14T16:07:00Z</dcterms:created>
  <dc:creator>清风徐来</dc:creator>
  <cp:lastModifiedBy>hawk</cp:lastModifiedBy>
  <dcterms:modified xsi:type="dcterms:W3CDTF">2026-08-27T08:51:21Z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77C5C1AEC3B14031BA0C8B59C63A116B_13</vt:lpwstr>
  </property>
  <property fmtid="{D5CDD505-2E9C-101B-9397-08002B2CF9AE}" pid="4" name="KSOTemplateDocerSaveRecord">
    <vt:lpwstr>eyJoZGlkIjoiNmNmZjZiYWRkYzk0NWM4NDQ0YTVjNTExODIzOGIyZDYiLCJ1c2VySWQiOiI1MzU0NDk1MzkifQ==</vt:lpwstr>
  </property>
</Properties>
</file>