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E3D42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0387479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11111"/>
          <w:spacing w:val="0"/>
          <w:sz w:val="44"/>
          <w:szCs w:val="44"/>
          <w:shd w:val="clear" w:color="auto" w:fill="FFFFFF"/>
          <w:lang w:val="en-US" w:eastAsia="zh-CN"/>
        </w:rPr>
        <w:t>拟取消第二类医疗器械经营备案企业名单</w:t>
      </w:r>
    </w:p>
    <w:bookmarkEnd w:id="0"/>
    <w:p w14:paraId="4DF8329B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tbl>
      <w:tblPr>
        <w:tblStyle w:val="4"/>
        <w:tblW w:w="94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1882"/>
        <w:gridCol w:w="2081"/>
        <w:gridCol w:w="4473"/>
      </w:tblGrid>
      <w:tr w14:paraId="41548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052" w:type="dxa"/>
            <w:shd w:val="clear" w:color="auto" w:fill="FFFFFF"/>
            <w:vAlign w:val="top"/>
          </w:tcPr>
          <w:p w14:paraId="7AA8FF6C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882" w:type="dxa"/>
            <w:shd w:val="clear" w:color="auto" w:fill="FFFFFF"/>
            <w:vAlign w:val="top"/>
          </w:tcPr>
          <w:p w14:paraId="0D4420E5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企业名称</w:t>
            </w:r>
          </w:p>
        </w:tc>
        <w:tc>
          <w:tcPr>
            <w:tcW w:w="2081" w:type="dxa"/>
            <w:shd w:val="clear" w:color="auto" w:fill="FFFFFF"/>
            <w:vAlign w:val="top"/>
          </w:tcPr>
          <w:p w14:paraId="47E628A3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备案编号</w:t>
            </w:r>
          </w:p>
        </w:tc>
        <w:tc>
          <w:tcPr>
            <w:tcW w:w="4473" w:type="dxa"/>
            <w:shd w:val="clear" w:color="auto" w:fill="FFFFFF"/>
            <w:vAlign w:val="top"/>
          </w:tcPr>
          <w:p w14:paraId="437DEC26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取消原因</w:t>
            </w:r>
          </w:p>
        </w:tc>
      </w:tr>
      <w:tr w14:paraId="73B19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13" w:hRule="atLeast"/>
          <w:jc w:val="center"/>
        </w:trPr>
        <w:tc>
          <w:tcPr>
            <w:tcW w:w="1052" w:type="dxa"/>
            <w:shd w:val="clear" w:color="auto" w:fill="FFFFFF"/>
            <w:vAlign w:val="center"/>
          </w:tcPr>
          <w:p w14:paraId="66173C8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62049E3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淮安市唯爱健康管理有限公司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5977EA1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苏淮药监械经营备20267004号</w:t>
            </w:r>
          </w:p>
        </w:tc>
        <w:tc>
          <w:tcPr>
            <w:tcW w:w="4473" w:type="dxa"/>
            <w:shd w:val="clear" w:color="auto" w:fill="FFFFFF"/>
            <w:vAlign w:val="center"/>
          </w:tcPr>
          <w:p w14:paraId="0FFED514"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该企业备案后核查未按时提交整改报告，企业已无法联系，经营场所未实际经营，不能保证产品安全、有效</w:t>
            </w:r>
          </w:p>
        </w:tc>
      </w:tr>
      <w:tr w14:paraId="19C4A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shd w:val="clear" w:color="auto" w:fill="FFFFFF"/>
            <w:vAlign w:val="center"/>
          </w:tcPr>
          <w:p w14:paraId="5A58511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0A25435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淮安康正源医疗器械有限公司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61598BA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苏淮药监械经营备20260757号</w:t>
            </w:r>
          </w:p>
        </w:tc>
        <w:tc>
          <w:tcPr>
            <w:tcW w:w="4473" w:type="dxa"/>
            <w:shd w:val="clear" w:color="auto" w:fill="FFFFFF"/>
            <w:vAlign w:val="center"/>
          </w:tcPr>
          <w:p w14:paraId="490A3F3C"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该企业无法联系，未找到实际经营场所，不能保证产品安全、有效</w:t>
            </w:r>
          </w:p>
        </w:tc>
      </w:tr>
    </w:tbl>
    <w:p w14:paraId="6366FC61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277C50B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0C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2026-11-03T06:02:19Z</dcterms:created>
  <dc:creator>Administrator</dc:creator>
  <cp:lastModifiedBy>hawk</cp:lastModifiedBy>
  <dcterms:modified xsi:type="dcterms:W3CDTF">2026-11-03T06:04:35Z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eyJoZGlkIjoiNmNmZjZiYWRkYzk0NWM4NDQ0YTVjNTExODIzOGIyZDYiLCJ1c2VySWQiOiI1MzU0NDk1MzkifQ==</vt:lpwstr>
  </property>
  <property fmtid="{D5CDD505-2E9C-101B-9397-08002B2CF9AE}" pid="4" name="ICV">
    <vt:lpwstr>56DAF1D887B544F0BE790BD29F73E395_12</vt:lpwstr>
  </property>
</Properties>
</file>